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78E63" w14:textId="677A30FC" w:rsidR="00C14136" w:rsidRPr="0032004D" w:rsidRDefault="00500F87" w:rsidP="00BE1F04">
      <w:pPr>
        <w:pStyle w:val="Heading2"/>
        <w:spacing w:line="276" w:lineRule="auto"/>
        <w:rPr>
          <w:lang w:val="ro-RO"/>
        </w:rPr>
      </w:pPr>
      <w:r w:rsidRPr="0032004D">
        <w:rPr>
          <w:lang w:val="ro-RO"/>
        </w:rPr>
        <w:t>An</w:t>
      </w:r>
      <w:r w:rsidR="0077600C">
        <w:rPr>
          <w:lang w:val="ro-RO"/>
        </w:rPr>
        <w:t>ne</w:t>
      </w:r>
      <w:r w:rsidRPr="0032004D">
        <w:rPr>
          <w:lang w:val="ro-RO"/>
        </w:rPr>
        <w:t xml:space="preserve">x </w:t>
      </w:r>
      <w:r w:rsidR="001100FE" w:rsidRPr="0032004D">
        <w:rPr>
          <w:lang w:val="ro-RO"/>
        </w:rPr>
        <w:t>10.</w:t>
      </w:r>
      <w:r w:rsidR="0073361A" w:rsidRPr="0032004D">
        <w:rPr>
          <w:lang w:val="ro-RO"/>
        </w:rPr>
        <w:t>4</w:t>
      </w:r>
      <w:r w:rsidR="001100FE" w:rsidRPr="0032004D">
        <w:rPr>
          <w:lang w:val="ro-RO"/>
        </w:rPr>
        <w:t xml:space="preserve"> </w:t>
      </w:r>
      <w:r w:rsidR="0077600C" w:rsidRPr="000251D4">
        <w:t>Evaluability study</w:t>
      </w:r>
    </w:p>
    <w:p w14:paraId="0D9076C1" w14:textId="40415162" w:rsidR="00F9479F" w:rsidRPr="0032004D" w:rsidRDefault="00F9479F" w:rsidP="0073361A">
      <w:pPr>
        <w:spacing w:after="120" w:line="276" w:lineRule="auto"/>
        <w:jc w:val="both"/>
        <w:rPr>
          <w:rFonts w:ascii="Calibri" w:hAnsi="Calibri" w:cs="Calibri"/>
          <w:sz w:val="22"/>
          <w:szCs w:val="22"/>
          <w:lang w:val="ro-RO"/>
        </w:rPr>
      </w:pPr>
      <w:r w:rsidRPr="00F9479F">
        <w:rPr>
          <w:rFonts w:ascii="Calibri" w:hAnsi="Calibri" w:cs="Calibri"/>
          <w:sz w:val="22"/>
          <w:szCs w:val="22"/>
          <w:lang w:val="ro-RO"/>
        </w:rPr>
        <w:t>The analysis of the evaluability of the South-West Oltenia Regional Programme 2021-2027 represents an essential preliminary stage for establishing the feasibility of evaluating the programme interventions, also fulfilling the role of a mechanism for identifying possible obstacles or methodological limitations that could prevent an efficient and relevant evaluation. According to the Evalsed Guide</w:t>
      </w:r>
      <w:r w:rsidR="00AE284C" w:rsidRPr="0032004D">
        <w:rPr>
          <w:rFonts w:ascii="Calibri" w:hAnsi="Calibri" w:cs="Calibri"/>
          <w:sz w:val="22"/>
          <w:szCs w:val="22"/>
          <w:vertAlign w:val="superscript"/>
          <w:lang w:val="ro-RO"/>
        </w:rPr>
        <w:footnoteReference w:id="2"/>
      </w:r>
      <w:r w:rsidRPr="00F9479F">
        <w:rPr>
          <w:rFonts w:ascii="Calibri" w:hAnsi="Calibri" w:cs="Calibri"/>
          <w:sz w:val="22"/>
          <w:szCs w:val="22"/>
          <w:lang w:val="ro-RO"/>
        </w:rPr>
        <w:t>, the analysis of evaluability involves examining the coherence and logic of the programme, evaluating the availability of data, and analyzing the extent to which managers or stakeholders could use the results of the evaluation, considering their usefulness and relevance in decision-making processes.</w:t>
      </w:r>
    </w:p>
    <w:p w14:paraId="07FF0A0F" w14:textId="2843B467" w:rsidR="00675639" w:rsidRPr="0032004D" w:rsidRDefault="00675639" w:rsidP="0073361A">
      <w:pPr>
        <w:spacing w:after="120" w:line="276" w:lineRule="auto"/>
        <w:jc w:val="both"/>
        <w:rPr>
          <w:rFonts w:ascii="Calibri" w:hAnsi="Calibri" w:cs="Calibri"/>
          <w:sz w:val="22"/>
          <w:szCs w:val="22"/>
          <w:lang w:val="ro-RO"/>
        </w:rPr>
      </w:pPr>
      <w:r w:rsidRPr="00675639">
        <w:rPr>
          <w:rFonts w:ascii="Calibri" w:hAnsi="Calibri" w:cs="Calibri"/>
          <w:sz w:val="22"/>
          <w:szCs w:val="22"/>
          <w:lang w:val="ro-RO"/>
        </w:rPr>
        <w:t>The main purpose of the evaluation analysis is to investigate the intervention logic, i.e. the assumptions, the planned mechanisms and the expected results of the programme. It also assesses the extent to which the programme can achieve the policy objectives or priorities for which it was designed. Another important aspect is the analysis of the availability of the necessary information, including data from primary and secondary sources, the difficulty of accessing them and the possible challenges in cooperation with the key actors that will have to be involved in this process.</w:t>
      </w:r>
    </w:p>
    <w:p w14:paraId="754125A1" w14:textId="4F2F1C34" w:rsidR="008B763D" w:rsidRPr="008B763D" w:rsidRDefault="008B763D" w:rsidP="0073361A">
      <w:pPr>
        <w:spacing w:after="120" w:line="276" w:lineRule="auto"/>
        <w:jc w:val="both"/>
        <w:rPr>
          <w:rFonts w:ascii="Calibri" w:hAnsi="Calibri" w:cs="Calibri"/>
          <w:sz w:val="22"/>
          <w:szCs w:val="22"/>
          <w:lang w:val="ro-RO"/>
        </w:rPr>
      </w:pPr>
      <w:r w:rsidRPr="008B763D">
        <w:rPr>
          <w:rFonts w:ascii="Calibri" w:hAnsi="Calibri" w:cs="Calibri"/>
          <w:sz w:val="22"/>
          <w:szCs w:val="22"/>
          <w:lang w:val="ro-RO"/>
        </w:rPr>
        <w:t>The analysis of the evaluability of the South-West Oltenia RP 2021-2027 is carried out through a qualitative approach, which considers the specifics of the programme interventions, the main relevant strategic and programming documents and the data from the programme monitoring system.</w:t>
      </w:r>
    </w:p>
    <w:p w14:paraId="696A6C47" w14:textId="6F33F884" w:rsidR="0073361A" w:rsidRPr="0032004D" w:rsidRDefault="0027136C" w:rsidP="0073361A">
      <w:pPr>
        <w:spacing w:line="276" w:lineRule="auto"/>
        <w:jc w:val="both"/>
        <w:rPr>
          <w:rFonts w:ascii="Calibri" w:hAnsi="Calibri" w:cs="Calibri"/>
          <w:i/>
          <w:sz w:val="22"/>
          <w:szCs w:val="22"/>
          <w:lang w:val="ro-RO"/>
        </w:rPr>
      </w:pPr>
      <w:r w:rsidRPr="0027136C">
        <w:rPr>
          <w:rFonts w:ascii="Calibri" w:hAnsi="Calibri" w:cs="Calibri"/>
          <w:i/>
          <w:iCs/>
          <w:sz w:val="22"/>
          <w:szCs w:val="22"/>
          <w:lang w:val="ro-RO"/>
        </w:rPr>
        <w:t>Criteria for the evaluability</w:t>
      </w:r>
    </w:p>
    <w:p w14:paraId="3FE607EA" w14:textId="77777777" w:rsidR="003E523E" w:rsidRPr="003E523E" w:rsidRDefault="003E523E" w:rsidP="003E523E">
      <w:pPr>
        <w:spacing w:line="276" w:lineRule="auto"/>
        <w:jc w:val="both"/>
        <w:rPr>
          <w:rFonts w:ascii="Calibri" w:hAnsi="Calibri" w:cs="Calibri"/>
          <w:sz w:val="22"/>
          <w:szCs w:val="22"/>
        </w:rPr>
      </w:pPr>
      <w:r w:rsidRPr="003E523E">
        <w:rPr>
          <w:rFonts w:ascii="Calibri" w:hAnsi="Calibri" w:cs="Calibri"/>
          <w:sz w:val="22"/>
          <w:szCs w:val="22"/>
        </w:rPr>
        <w:t>The criteria used to analyze and test the programme's evaluability are as follows:</w:t>
      </w:r>
    </w:p>
    <w:p w14:paraId="76CA6D14" w14:textId="77777777" w:rsidR="003E523E" w:rsidRPr="003E523E" w:rsidRDefault="003E523E" w:rsidP="003E523E">
      <w:pPr>
        <w:pStyle w:val="ListParagraph"/>
        <w:numPr>
          <w:ilvl w:val="0"/>
          <w:numId w:val="9"/>
        </w:numPr>
        <w:spacing w:after="120" w:line="276" w:lineRule="auto"/>
        <w:jc w:val="both"/>
        <w:rPr>
          <w:rFonts w:ascii="Calibri" w:hAnsi="Calibri" w:cs="Calibri"/>
          <w:sz w:val="22"/>
          <w:szCs w:val="22"/>
        </w:rPr>
      </w:pPr>
      <w:r w:rsidRPr="003E523E">
        <w:rPr>
          <w:rFonts w:ascii="Calibri" w:hAnsi="Calibri" w:cs="Calibri"/>
          <w:i/>
          <w:iCs/>
          <w:sz w:val="22"/>
          <w:szCs w:val="22"/>
        </w:rPr>
        <w:t>Coherence of the intervention logic</w:t>
      </w:r>
      <w:r w:rsidRPr="003E523E">
        <w:rPr>
          <w:rFonts w:ascii="Calibri" w:hAnsi="Calibri" w:cs="Calibri"/>
          <w:sz w:val="22"/>
          <w:szCs w:val="22"/>
        </w:rPr>
        <w:t>, which looks at the existence of a clear and logical relationship between the different components of the programme, such as activities, resources and expected results. A well-structured intervention should reflect how each activity contributes to the achievement of specific objectives.</w:t>
      </w:r>
    </w:p>
    <w:p w14:paraId="4EC786A2" w14:textId="77777777" w:rsidR="003E523E" w:rsidRPr="003E523E" w:rsidRDefault="003E523E" w:rsidP="003E523E">
      <w:pPr>
        <w:pStyle w:val="ListParagraph"/>
        <w:numPr>
          <w:ilvl w:val="0"/>
          <w:numId w:val="8"/>
        </w:numPr>
        <w:spacing w:after="120" w:line="276" w:lineRule="auto"/>
        <w:jc w:val="both"/>
        <w:rPr>
          <w:rFonts w:ascii="Calibri" w:hAnsi="Calibri" w:cs="Calibri"/>
          <w:sz w:val="22"/>
          <w:szCs w:val="22"/>
        </w:rPr>
      </w:pPr>
      <w:r w:rsidRPr="003E523E">
        <w:rPr>
          <w:rFonts w:ascii="Calibri" w:hAnsi="Calibri" w:cs="Calibri"/>
          <w:i/>
          <w:iCs/>
          <w:sz w:val="22"/>
          <w:szCs w:val="22"/>
        </w:rPr>
        <w:t>The relevance of the evaluation</w:t>
      </w:r>
      <w:r w:rsidRPr="003E523E">
        <w:rPr>
          <w:rFonts w:ascii="Calibri" w:hAnsi="Calibri" w:cs="Calibri"/>
          <w:sz w:val="22"/>
          <w:szCs w:val="22"/>
        </w:rPr>
        <w:t>, which analyzes the progress of the implementation of the interventions at the level of each priority of the programme and the extent to which it is sufficient to obtain relevant and comprehensive findings and conclusions regarding the effects of the interventions.</w:t>
      </w:r>
    </w:p>
    <w:p w14:paraId="5784E41E" w14:textId="77777777" w:rsidR="003E523E" w:rsidRPr="003E523E" w:rsidRDefault="003E523E" w:rsidP="003E523E">
      <w:pPr>
        <w:pStyle w:val="ListParagraph"/>
        <w:numPr>
          <w:ilvl w:val="0"/>
          <w:numId w:val="8"/>
        </w:numPr>
        <w:spacing w:after="0" w:line="276" w:lineRule="auto"/>
        <w:ind w:left="714" w:hanging="357"/>
        <w:contextualSpacing w:val="0"/>
        <w:jc w:val="both"/>
        <w:rPr>
          <w:rFonts w:ascii="Calibri" w:hAnsi="Calibri" w:cs="Calibri"/>
          <w:sz w:val="22"/>
          <w:szCs w:val="22"/>
        </w:rPr>
      </w:pPr>
      <w:r w:rsidRPr="003E523E">
        <w:rPr>
          <w:rFonts w:ascii="Calibri" w:hAnsi="Calibri" w:cs="Calibri"/>
          <w:i/>
          <w:iCs/>
          <w:sz w:val="22"/>
          <w:szCs w:val="22"/>
        </w:rPr>
        <w:lastRenderedPageBreak/>
        <w:t>Data independence and completeness</w:t>
      </w:r>
      <w:r w:rsidRPr="003E523E">
        <w:rPr>
          <w:rFonts w:ascii="Calibri" w:hAnsi="Calibri" w:cs="Calibri"/>
          <w:sz w:val="22"/>
          <w:szCs w:val="22"/>
        </w:rPr>
        <w:t>. By applying this criterion, evaluators ensure that the data available for evaluation are objective and complete, so as to minimize bias and allow for the most comprehensive analysis of the programme.</w:t>
      </w:r>
    </w:p>
    <w:p w14:paraId="203048FD" w14:textId="77777777" w:rsidR="003E523E" w:rsidRPr="003E523E" w:rsidRDefault="003E523E" w:rsidP="003E523E">
      <w:pPr>
        <w:pStyle w:val="ListParagraph"/>
        <w:numPr>
          <w:ilvl w:val="0"/>
          <w:numId w:val="8"/>
        </w:numPr>
        <w:spacing w:after="120" w:line="276" w:lineRule="auto"/>
        <w:ind w:left="714" w:hanging="357"/>
        <w:contextualSpacing w:val="0"/>
        <w:jc w:val="both"/>
        <w:rPr>
          <w:rFonts w:ascii="Calibri" w:hAnsi="Calibri" w:cs="Calibri"/>
          <w:sz w:val="22"/>
          <w:szCs w:val="22"/>
        </w:rPr>
      </w:pPr>
      <w:r w:rsidRPr="003E523E">
        <w:rPr>
          <w:rFonts w:ascii="Calibri" w:hAnsi="Calibri" w:cs="Calibri"/>
          <w:i/>
          <w:iCs/>
          <w:sz w:val="22"/>
          <w:szCs w:val="22"/>
        </w:rPr>
        <w:t>Measurability</w:t>
      </w:r>
      <w:r w:rsidRPr="003E523E">
        <w:rPr>
          <w:rFonts w:ascii="Calibri" w:hAnsi="Calibri" w:cs="Calibri"/>
          <w:sz w:val="22"/>
          <w:szCs w:val="22"/>
        </w:rPr>
        <w:t xml:space="preserve"> of interventions for each specific priority and objective. Interventions must be formulated in such a way that they can be measured by specific indicators, which allow the evaluation of the progress of the programme.</w:t>
      </w:r>
    </w:p>
    <w:p w14:paraId="32C3FADB" w14:textId="77777777" w:rsidR="003E523E" w:rsidRDefault="003E523E" w:rsidP="0073361A">
      <w:pPr>
        <w:spacing w:line="276" w:lineRule="auto"/>
        <w:jc w:val="both"/>
        <w:rPr>
          <w:rFonts w:ascii="Calibri" w:hAnsi="Calibri" w:cs="Calibri"/>
          <w:sz w:val="22"/>
          <w:szCs w:val="22"/>
          <w:lang w:val="ro-RO"/>
        </w:rPr>
      </w:pPr>
    </w:p>
    <w:p w14:paraId="4F02F7B7" w14:textId="205E5487" w:rsidR="003E523E" w:rsidRDefault="002A0F45" w:rsidP="0073361A">
      <w:pPr>
        <w:spacing w:line="276" w:lineRule="auto"/>
        <w:jc w:val="both"/>
        <w:rPr>
          <w:rFonts w:ascii="Calibri" w:hAnsi="Calibri" w:cs="Calibri"/>
          <w:sz w:val="22"/>
          <w:szCs w:val="22"/>
          <w:lang w:val="ro-RO"/>
        </w:rPr>
      </w:pPr>
      <w:r w:rsidRPr="002A0F45">
        <w:rPr>
          <w:rFonts w:ascii="Calibri" w:hAnsi="Calibri" w:cs="Calibri"/>
          <w:sz w:val="22"/>
          <w:szCs w:val="22"/>
          <w:lang w:val="ro-RO"/>
        </w:rPr>
        <w:t xml:space="preserve">These criteria were translated into a 'checklist' divided into three main sections (see the grid below): </w:t>
      </w:r>
      <w:r>
        <w:rPr>
          <w:rFonts w:ascii="Calibri" w:hAnsi="Calibri" w:cs="Calibri"/>
          <w:sz w:val="22"/>
          <w:szCs w:val="22"/>
          <w:lang w:val="ro-RO"/>
        </w:rPr>
        <w:t xml:space="preserve">1) </w:t>
      </w:r>
      <w:r w:rsidRPr="002A0F45">
        <w:rPr>
          <w:rFonts w:ascii="Calibri" w:hAnsi="Calibri" w:cs="Calibri"/>
          <w:sz w:val="22"/>
          <w:szCs w:val="22"/>
          <w:lang w:val="ro-RO"/>
        </w:rPr>
        <w:t xml:space="preserve">reliability, flexibility and responsiveness of the intervention logic; </w:t>
      </w:r>
      <w:r>
        <w:rPr>
          <w:rFonts w:ascii="Calibri" w:hAnsi="Calibri" w:cs="Calibri"/>
          <w:sz w:val="22"/>
          <w:szCs w:val="22"/>
          <w:lang w:val="ro-RO"/>
        </w:rPr>
        <w:t xml:space="preserve">2) </w:t>
      </w:r>
      <w:r w:rsidRPr="002A0F45">
        <w:rPr>
          <w:rFonts w:ascii="Calibri" w:hAnsi="Calibri" w:cs="Calibri"/>
          <w:sz w:val="22"/>
          <w:szCs w:val="22"/>
          <w:lang w:val="ro-RO"/>
        </w:rPr>
        <w:t xml:space="preserve">the possibility of checking the results obtained; </w:t>
      </w:r>
      <w:r>
        <w:rPr>
          <w:rFonts w:ascii="Calibri" w:hAnsi="Calibri" w:cs="Calibri"/>
          <w:sz w:val="22"/>
          <w:szCs w:val="22"/>
          <w:lang w:val="ro-RO"/>
        </w:rPr>
        <w:t>3)</w:t>
      </w:r>
      <w:r w:rsidRPr="0032004D">
        <w:rPr>
          <w:rFonts w:ascii="Calibri" w:hAnsi="Calibri" w:cs="Calibri"/>
          <w:sz w:val="22"/>
          <w:szCs w:val="22"/>
          <w:lang w:val="ro-RO"/>
        </w:rPr>
        <w:t xml:space="preserve"> </w:t>
      </w:r>
      <w:r w:rsidRPr="002A0F45">
        <w:rPr>
          <w:rFonts w:ascii="Calibri" w:hAnsi="Calibri" w:cs="Calibri"/>
          <w:sz w:val="22"/>
          <w:szCs w:val="22"/>
          <w:lang w:val="ro-RO"/>
        </w:rPr>
        <w:t>feasibility, credibility and usefulness of the evaluation process. Each question/ item is then assessed based on qualitative criteria (low/medium/high).</w:t>
      </w:r>
      <w:r>
        <w:rPr>
          <w:rFonts w:ascii="Calibri" w:hAnsi="Calibri" w:cs="Calibri"/>
          <w:sz w:val="22"/>
          <w:szCs w:val="22"/>
          <w:lang w:val="ro-RO"/>
        </w:rPr>
        <w:t xml:space="preserve"> </w:t>
      </w:r>
    </w:p>
    <w:p w14:paraId="07D36C2C" w14:textId="46D5B2EE" w:rsidR="00361F35" w:rsidRPr="0032004D" w:rsidRDefault="00C67E7E" w:rsidP="0073361A">
      <w:pPr>
        <w:spacing w:line="276" w:lineRule="auto"/>
        <w:jc w:val="both"/>
        <w:rPr>
          <w:rFonts w:ascii="Calibri" w:hAnsi="Calibri" w:cs="Calibri"/>
          <w:sz w:val="22"/>
          <w:szCs w:val="22"/>
          <w:lang w:val="ro-RO"/>
        </w:rPr>
      </w:pPr>
      <w:r w:rsidRPr="00C67E7E">
        <w:rPr>
          <w:rFonts w:ascii="Calibri" w:hAnsi="Calibri" w:cs="Calibri"/>
          <w:sz w:val="22"/>
          <w:szCs w:val="22"/>
          <w:lang w:val="ro-RO"/>
        </w:rPr>
        <w:t>The results of the analysis of the evaluability of SW Oltenia RP 2021-2027 are transposed into the following table:</w:t>
      </w:r>
    </w:p>
    <w:tbl>
      <w:tblPr>
        <w:tblStyle w:val="TableGrid"/>
        <w:tblW w:w="5000" w:type="pct"/>
        <w:tblLook w:val="04A0" w:firstRow="1" w:lastRow="0" w:firstColumn="1" w:lastColumn="0" w:noHBand="0" w:noVBand="1"/>
      </w:tblPr>
      <w:tblGrid>
        <w:gridCol w:w="2433"/>
        <w:gridCol w:w="5636"/>
        <w:gridCol w:w="1281"/>
      </w:tblGrid>
      <w:tr w:rsidR="0073361A" w:rsidRPr="003E0D20" w14:paraId="0A02FB57" w14:textId="77777777" w:rsidTr="002C7830">
        <w:trPr>
          <w:tblHeader/>
        </w:trPr>
        <w:tc>
          <w:tcPr>
            <w:tcW w:w="4315" w:type="pct"/>
            <w:gridSpan w:val="2"/>
          </w:tcPr>
          <w:p w14:paraId="4542F6EE" w14:textId="7F1F6B52" w:rsidR="0073361A" w:rsidRPr="003E0D20" w:rsidRDefault="00BF0D2E" w:rsidP="009B388B">
            <w:pPr>
              <w:spacing w:before="20" w:after="20"/>
              <w:rPr>
                <w:rFonts w:ascii="Calibri" w:hAnsi="Calibri" w:cs="Calibri"/>
                <w:b/>
                <w:sz w:val="20"/>
                <w:szCs w:val="20"/>
                <w:lang w:val="ro-RO"/>
              </w:rPr>
            </w:pPr>
            <w:r w:rsidRPr="003E0D20">
              <w:rPr>
                <w:rFonts w:ascii="Calibri" w:hAnsi="Calibri" w:cs="Calibri"/>
                <w:b/>
                <w:sz w:val="20"/>
                <w:szCs w:val="20"/>
                <w:lang w:val="ro-RO"/>
              </w:rPr>
              <w:t>Questions</w:t>
            </w:r>
          </w:p>
        </w:tc>
        <w:tc>
          <w:tcPr>
            <w:tcW w:w="685" w:type="pct"/>
          </w:tcPr>
          <w:p w14:paraId="3507DF01" w14:textId="1529075B" w:rsidR="0073361A" w:rsidRPr="003E0D20" w:rsidRDefault="00E879C6" w:rsidP="009B388B">
            <w:pPr>
              <w:spacing w:before="20" w:after="20"/>
              <w:rPr>
                <w:rFonts w:ascii="Calibri" w:hAnsi="Calibri" w:cs="Calibri"/>
                <w:b/>
                <w:sz w:val="20"/>
                <w:szCs w:val="20"/>
                <w:lang w:val="ro-RO"/>
              </w:rPr>
            </w:pPr>
            <w:r w:rsidRPr="003E0D20">
              <w:rPr>
                <w:rFonts w:ascii="Calibri" w:hAnsi="Calibri" w:cs="Calibri"/>
                <w:b/>
                <w:sz w:val="20"/>
                <w:szCs w:val="20"/>
                <w:lang w:val="ro-RO"/>
              </w:rPr>
              <w:t>Level of evaluability</w:t>
            </w:r>
          </w:p>
        </w:tc>
      </w:tr>
      <w:tr w:rsidR="003E0D20" w:rsidRPr="003E0D20" w14:paraId="2B9B8268" w14:textId="77777777" w:rsidTr="002C7830">
        <w:tc>
          <w:tcPr>
            <w:tcW w:w="1301" w:type="pct"/>
            <w:vMerge w:val="restart"/>
          </w:tcPr>
          <w:p w14:paraId="6F50DE44" w14:textId="77777777" w:rsidR="003E0D20" w:rsidRPr="003E0D20" w:rsidRDefault="003E0D20" w:rsidP="003E0D20">
            <w:pPr>
              <w:spacing w:before="20" w:after="20"/>
              <w:rPr>
                <w:rFonts w:ascii="Calibri" w:hAnsi="Calibri" w:cs="Calibri"/>
                <w:b/>
                <w:sz w:val="20"/>
                <w:szCs w:val="20"/>
                <w:lang w:val="ro-RO"/>
              </w:rPr>
            </w:pPr>
            <w:r w:rsidRPr="003E0D20">
              <w:rPr>
                <w:rFonts w:ascii="Calibri" w:hAnsi="Calibri" w:cs="Calibri"/>
                <w:sz w:val="20"/>
                <w:szCs w:val="20"/>
              </w:rPr>
              <w:t>Is the intervention logic reliable, flexible and responsive?</w:t>
            </w:r>
          </w:p>
          <w:p w14:paraId="2F70E125" w14:textId="68CBD901" w:rsidR="003E0D20" w:rsidRPr="003E0D20" w:rsidRDefault="003E0D20" w:rsidP="003E0D20">
            <w:pPr>
              <w:spacing w:before="20" w:after="20"/>
              <w:rPr>
                <w:rFonts w:ascii="Calibri" w:hAnsi="Calibri" w:cs="Calibri"/>
                <w:b/>
                <w:sz w:val="20"/>
                <w:szCs w:val="20"/>
                <w:lang w:val="ro-RO"/>
              </w:rPr>
            </w:pPr>
          </w:p>
        </w:tc>
        <w:tc>
          <w:tcPr>
            <w:tcW w:w="3014" w:type="pct"/>
          </w:tcPr>
          <w:p w14:paraId="187A062F" w14:textId="675C7489" w:rsidR="003E0D20" w:rsidRPr="003E0D20" w:rsidRDefault="003E0D20" w:rsidP="003E0D20">
            <w:pPr>
              <w:spacing w:before="20" w:after="20"/>
              <w:rPr>
                <w:rFonts w:ascii="Calibri" w:hAnsi="Calibri" w:cs="Calibri"/>
                <w:sz w:val="20"/>
                <w:szCs w:val="20"/>
                <w:lang w:val="ro-RO"/>
              </w:rPr>
            </w:pPr>
            <w:r w:rsidRPr="003E0D20">
              <w:rPr>
                <w:rFonts w:ascii="Calibri" w:hAnsi="Calibri" w:cs="Calibri"/>
                <w:i/>
                <w:iCs/>
                <w:sz w:val="20"/>
                <w:szCs w:val="20"/>
                <w:lang w:val="en-GB"/>
              </w:rPr>
              <w:t>Is the justification of the intervention realistic?</w:t>
            </w:r>
          </w:p>
        </w:tc>
        <w:tc>
          <w:tcPr>
            <w:tcW w:w="685" w:type="pct"/>
            <w:shd w:val="clear" w:color="auto" w:fill="B3E5A1" w:themeFill="accent6" w:themeFillTint="66"/>
          </w:tcPr>
          <w:p w14:paraId="1C4C0654" w14:textId="77777777" w:rsidR="003E0D20" w:rsidRPr="003E0D20" w:rsidRDefault="003E0D20" w:rsidP="003E0D20">
            <w:pPr>
              <w:spacing w:before="20" w:after="20"/>
              <w:rPr>
                <w:rFonts w:ascii="Calibri" w:hAnsi="Calibri" w:cs="Calibri"/>
                <w:sz w:val="20"/>
                <w:szCs w:val="20"/>
                <w:lang w:val="ro-RO"/>
              </w:rPr>
            </w:pPr>
          </w:p>
        </w:tc>
      </w:tr>
      <w:tr w:rsidR="003E0D20" w:rsidRPr="003E0D20" w14:paraId="2F9D675B" w14:textId="77777777" w:rsidTr="002C7830">
        <w:tc>
          <w:tcPr>
            <w:tcW w:w="1301" w:type="pct"/>
            <w:vMerge/>
          </w:tcPr>
          <w:p w14:paraId="07E6AAF9" w14:textId="77777777" w:rsidR="003E0D20" w:rsidRPr="003E0D20" w:rsidRDefault="003E0D20" w:rsidP="003E0D20">
            <w:pPr>
              <w:spacing w:before="20" w:after="20"/>
              <w:rPr>
                <w:rFonts w:ascii="Calibri" w:hAnsi="Calibri" w:cs="Calibri"/>
                <w:sz w:val="20"/>
                <w:szCs w:val="20"/>
                <w:lang w:val="ro-RO"/>
              </w:rPr>
            </w:pPr>
          </w:p>
        </w:tc>
        <w:tc>
          <w:tcPr>
            <w:tcW w:w="3014" w:type="pct"/>
          </w:tcPr>
          <w:p w14:paraId="3739C81B" w14:textId="64A84C82" w:rsidR="003E0D20" w:rsidRPr="003E0D20" w:rsidRDefault="003E0D20" w:rsidP="003E0D20">
            <w:pPr>
              <w:spacing w:before="20" w:after="20"/>
              <w:rPr>
                <w:rFonts w:ascii="Calibri" w:hAnsi="Calibri" w:cs="Calibri"/>
                <w:i/>
                <w:sz w:val="20"/>
                <w:szCs w:val="20"/>
                <w:lang w:val="ro-RO"/>
              </w:rPr>
            </w:pPr>
            <w:r w:rsidRPr="003E0D20">
              <w:rPr>
                <w:rFonts w:ascii="Calibri" w:hAnsi="Calibri" w:cs="Calibri"/>
                <w:i/>
                <w:iCs/>
                <w:sz w:val="20"/>
                <w:szCs w:val="20"/>
                <w:lang w:val="en-GB"/>
              </w:rPr>
              <w:t>Is the logframe flexible and responsive to external factors?</w:t>
            </w:r>
          </w:p>
        </w:tc>
        <w:tc>
          <w:tcPr>
            <w:tcW w:w="685" w:type="pct"/>
            <w:shd w:val="clear" w:color="auto" w:fill="B3E5A1" w:themeFill="accent6" w:themeFillTint="66"/>
          </w:tcPr>
          <w:p w14:paraId="3EBE8FBF" w14:textId="77777777" w:rsidR="003E0D20" w:rsidRPr="003E0D20" w:rsidRDefault="003E0D20" w:rsidP="003E0D20">
            <w:pPr>
              <w:spacing w:before="20" w:after="20"/>
              <w:rPr>
                <w:rFonts w:ascii="Calibri" w:hAnsi="Calibri" w:cs="Calibri"/>
                <w:sz w:val="20"/>
                <w:szCs w:val="20"/>
                <w:lang w:val="ro-RO"/>
              </w:rPr>
            </w:pPr>
          </w:p>
        </w:tc>
      </w:tr>
      <w:tr w:rsidR="003E0D20" w:rsidRPr="003E0D20" w14:paraId="3BCE5111" w14:textId="77777777" w:rsidTr="002C7830">
        <w:tc>
          <w:tcPr>
            <w:tcW w:w="1301" w:type="pct"/>
            <w:vMerge/>
          </w:tcPr>
          <w:p w14:paraId="4492E726" w14:textId="77777777" w:rsidR="003E0D20" w:rsidRPr="003E0D20" w:rsidRDefault="003E0D20" w:rsidP="003E0D20">
            <w:pPr>
              <w:spacing w:before="20" w:after="20"/>
              <w:rPr>
                <w:rFonts w:ascii="Calibri" w:hAnsi="Calibri" w:cs="Calibri"/>
                <w:sz w:val="20"/>
                <w:szCs w:val="20"/>
                <w:lang w:val="ro-RO"/>
              </w:rPr>
            </w:pPr>
          </w:p>
        </w:tc>
        <w:tc>
          <w:tcPr>
            <w:tcW w:w="3014" w:type="pct"/>
          </w:tcPr>
          <w:p w14:paraId="52BA7585" w14:textId="41358D9F" w:rsidR="003E0D20" w:rsidRPr="003E0D20" w:rsidRDefault="003E0D20" w:rsidP="003E0D20">
            <w:pPr>
              <w:spacing w:before="20" w:after="20"/>
              <w:rPr>
                <w:rFonts w:ascii="Calibri" w:hAnsi="Calibri" w:cs="Calibri"/>
                <w:i/>
                <w:sz w:val="20"/>
                <w:szCs w:val="20"/>
                <w:lang w:val="ro-RO"/>
              </w:rPr>
            </w:pPr>
            <w:r w:rsidRPr="003E0D20">
              <w:rPr>
                <w:rFonts w:ascii="Calibri" w:hAnsi="Calibri" w:cs="Calibri"/>
                <w:i/>
                <w:iCs/>
                <w:sz w:val="20"/>
                <w:szCs w:val="20"/>
                <w:lang w:val="en-GB"/>
              </w:rPr>
              <w:t>Are the objectives of the programme clear, realistic and commonly understood by the stakeholders?</w:t>
            </w:r>
          </w:p>
        </w:tc>
        <w:tc>
          <w:tcPr>
            <w:tcW w:w="685" w:type="pct"/>
            <w:shd w:val="clear" w:color="auto" w:fill="B3E5A1" w:themeFill="accent6" w:themeFillTint="66"/>
          </w:tcPr>
          <w:p w14:paraId="563B4B8D" w14:textId="77777777" w:rsidR="003E0D20" w:rsidRPr="003E0D20" w:rsidRDefault="003E0D20" w:rsidP="003E0D20">
            <w:pPr>
              <w:spacing w:before="20" w:after="20"/>
              <w:rPr>
                <w:rFonts w:ascii="Calibri" w:hAnsi="Calibri" w:cs="Calibri"/>
                <w:sz w:val="20"/>
                <w:szCs w:val="20"/>
                <w:lang w:val="ro-RO"/>
              </w:rPr>
            </w:pPr>
          </w:p>
        </w:tc>
      </w:tr>
      <w:tr w:rsidR="003E0D20" w:rsidRPr="003E0D20" w14:paraId="29F06C1E" w14:textId="77777777" w:rsidTr="002C7830">
        <w:tc>
          <w:tcPr>
            <w:tcW w:w="1301" w:type="pct"/>
            <w:vMerge w:val="restart"/>
          </w:tcPr>
          <w:p w14:paraId="37E67FB1" w14:textId="77777777" w:rsidR="003E0D20" w:rsidRPr="003E0D20" w:rsidRDefault="003E0D20" w:rsidP="003E0D20">
            <w:pPr>
              <w:spacing w:before="20" w:after="20"/>
              <w:rPr>
                <w:rFonts w:ascii="Calibri" w:hAnsi="Calibri" w:cs="Calibri"/>
                <w:b/>
                <w:sz w:val="20"/>
                <w:szCs w:val="20"/>
                <w:lang w:val="ro-RO"/>
              </w:rPr>
            </w:pPr>
            <w:r w:rsidRPr="003E0D20">
              <w:rPr>
                <w:rFonts w:ascii="Calibri" w:hAnsi="Calibri" w:cs="Calibri"/>
                <w:sz w:val="20"/>
                <w:szCs w:val="20"/>
              </w:rPr>
              <w:t>Are the results verifiable?</w:t>
            </w:r>
          </w:p>
          <w:p w14:paraId="7508C1C7" w14:textId="6242CE05" w:rsidR="003E0D20" w:rsidRPr="003E0D20" w:rsidRDefault="003E0D20" w:rsidP="003E0D20">
            <w:pPr>
              <w:spacing w:before="20" w:after="20"/>
              <w:rPr>
                <w:rFonts w:ascii="Calibri" w:hAnsi="Calibri" w:cs="Calibri"/>
                <w:b/>
                <w:sz w:val="20"/>
                <w:szCs w:val="20"/>
                <w:lang w:val="ro-RO"/>
              </w:rPr>
            </w:pPr>
          </w:p>
        </w:tc>
        <w:tc>
          <w:tcPr>
            <w:tcW w:w="3014" w:type="pct"/>
          </w:tcPr>
          <w:p w14:paraId="6BFEEFDE" w14:textId="56A006C2" w:rsidR="003E0D20" w:rsidRPr="003E0D20" w:rsidRDefault="003E0D20" w:rsidP="003E0D20">
            <w:pPr>
              <w:spacing w:before="20" w:after="20"/>
              <w:rPr>
                <w:rFonts w:ascii="Calibri" w:hAnsi="Calibri" w:cs="Calibri"/>
                <w:i/>
                <w:sz w:val="20"/>
                <w:szCs w:val="20"/>
                <w:lang w:val="ro-RO"/>
              </w:rPr>
            </w:pPr>
            <w:r w:rsidRPr="003E0D20">
              <w:rPr>
                <w:rFonts w:ascii="Calibri" w:hAnsi="Calibri" w:cs="Calibri"/>
                <w:i/>
                <w:sz w:val="20"/>
                <w:szCs w:val="20"/>
              </w:rPr>
              <w:t xml:space="preserve">Are the output and result indicators available? </w:t>
            </w:r>
            <w:r w:rsidRPr="003E0D20">
              <w:rPr>
                <w:rFonts w:ascii="Calibri" w:hAnsi="Calibri" w:cs="Calibri"/>
                <w:i/>
                <w:iCs/>
                <w:sz w:val="20"/>
                <w:szCs w:val="20"/>
                <w:lang w:val="en-GB"/>
              </w:rPr>
              <w:t>Are the indicators adequately monitored?</w:t>
            </w:r>
          </w:p>
        </w:tc>
        <w:tc>
          <w:tcPr>
            <w:tcW w:w="685" w:type="pct"/>
            <w:shd w:val="clear" w:color="auto" w:fill="FFC000"/>
          </w:tcPr>
          <w:p w14:paraId="2E450C2A" w14:textId="77777777" w:rsidR="003E0D20" w:rsidRPr="003E0D20" w:rsidRDefault="003E0D20" w:rsidP="003E0D20">
            <w:pPr>
              <w:spacing w:before="20" w:after="20"/>
              <w:rPr>
                <w:rFonts w:ascii="Calibri" w:hAnsi="Calibri" w:cs="Calibri"/>
                <w:sz w:val="20"/>
                <w:szCs w:val="20"/>
                <w:lang w:val="ro-RO"/>
              </w:rPr>
            </w:pPr>
          </w:p>
        </w:tc>
      </w:tr>
      <w:tr w:rsidR="003E0D20" w:rsidRPr="003E0D20" w14:paraId="695333C9" w14:textId="77777777" w:rsidTr="002C7830">
        <w:tc>
          <w:tcPr>
            <w:tcW w:w="1301" w:type="pct"/>
            <w:vMerge/>
          </w:tcPr>
          <w:p w14:paraId="077091F8" w14:textId="77777777" w:rsidR="003E0D20" w:rsidRPr="003E0D20" w:rsidRDefault="003E0D20" w:rsidP="003E0D20">
            <w:pPr>
              <w:spacing w:before="20" w:after="20"/>
              <w:rPr>
                <w:rFonts w:ascii="Calibri" w:hAnsi="Calibri" w:cs="Calibri"/>
                <w:b/>
                <w:sz w:val="20"/>
                <w:szCs w:val="20"/>
                <w:lang w:val="ro-RO"/>
              </w:rPr>
            </w:pPr>
          </w:p>
        </w:tc>
        <w:tc>
          <w:tcPr>
            <w:tcW w:w="3014" w:type="pct"/>
          </w:tcPr>
          <w:p w14:paraId="049C8D1F" w14:textId="53C7AE99" w:rsidR="003E0D20" w:rsidRPr="003E0D20" w:rsidRDefault="003E0D20" w:rsidP="003E0D20">
            <w:pPr>
              <w:spacing w:before="20" w:after="20"/>
              <w:rPr>
                <w:rFonts w:ascii="Calibri" w:hAnsi="Calibri" w:cs="Calibri"/>
                <w:sz w:val="20"/>
                <w:szCs w:val="20"/>
                <w:lang w:val="ro-RO"/>
              </w:rPr>
            </w:pPr>
            <w:r w:rsidRPr="003E0D20">
              <w:rPr>
                <w:rFonts w:ascii="Calibri" w:hAnsi="Calibri" w:cs="Calibri"/>
                <w:i/>
                <w:iCs/>
                <w:sz w:val="20"/>
                <w:szCs w:val="20"/>
                <w:lang w:val="en-GB"/>
              </w:rPr>
              <w:t>Are baseline data available to track change?</w:t>
            </w:r>
          </w:p>
        </w:tc>
        <w:tc>
          <w:tcPr>
            <w:tcW w:w="685" w:type="pct"/>
            <w:shd w:val="clear" w:color="auto" w:fill="B3E5A1" w:themeFill="accent6" w:themeFillTint="66"/>
          </w:tcPr>
          <w:p w14:paraId="04DE9051" w14:textId="77777777" w:rsidR="003E0D20" w:rsidRPr="003E0D20" w:rsidRDefault="003E0D20" w:rsidP="003E0D20">
            <w:pPr>
              <w:spacing w:before="20" w:after="20"/>
              <w:rPr>
                <w:rFonts w:ascii="Calibri" w:hAnsi="Calibri" w:cs="Calibri"/>
                <w:sz w:val="20"/>
                <w:szCs w:val="20"/>
                <w:lang w:val="ro-RO"/>
              </w:rPr>
            </w:pPr>
          </w:p>
        </w:tc>
      </w:tr>
      <w:tr w:rsidR="003E0D20" w:rsidRPr="003E0D20" w14:paraId="7E4EB5C0" w14:textId="77777777" w:rsidTr="002C7830">
        <w:tc>
          <w:tcPr>
            <w:tcW w:w="1301" w:type="pct"/>
            <w:vMerge/>
          </w:tcPr>
          <w:p w14:paraId="37F6A759" w14:textId="77777777" w:rsidR="003E0D20" w:rsidRPr="003E0D20" w:rsidRDefault="003E0D20" w:rsidP="003E0D20">
            <w:pPr>
              <w:spacing w:before="20" w:after="20"/>
              <w:rPr>
                <w:rFonts w:ascii="Calibri" w:hAnsi="Calibri" w:cs="Calibri"/>
                <w:sz w:val="20"/>
                <w:szCs w:val="20"/>
                <w:lang w:val="ro-RO"/>
              </w:rPr>
            </w:pPr>
          </w:p>
        </w:tc>
        <w:tc>
          <w:tcPr>
            <w:tcW w:w="3014" w:type="pct"/>
          </w:tcPr>
          <w:p w14:paraId="0C7EC871" w14:textId="4D25DB6C" w:rsidR="003E0D20" w:rsidRPr="003E0D20" w:rsidRDefault="003E0D20" w:rsidP="003E0D20">
            <w:pPr>
              <w:spacing w:before="20" w:after="20"/>
              <w:rPr>
                <w:rFonts w:ascii="Calibri" w:hAnsi="Calibri" w:cs="Calibri"/>
                <w:i/>
                <w:sz w:val="20"/>
                <w:szCs w:val="20"/>
                <w:lang w:val="ro-RO"/>
              </w:rPr>
            </w:pPr>
            <w:r w:rsidRPr="003E0D20">
              <w:rPr>
                <w:rFonts w:ascii="Calibri" w:hAnsi="Calibri" w:cs="Calibri"/>
                <w:i/>
                <w:iCs/>
                <w:sz w:val="20"/>
                <w:szCs w:val="20"/>
                <w:lang w:val="en-GB"/>
              </w:rPr>
              <w:t>Is monitoring data planned to be collected on a regular basis against the indicators?</w:t>
            </w:r>
          </w:p>
        </w:tc>
        <w:tc>
          <w:tcPr>
            <w:tcW w:w="685" w:type="pct"/>
            <w:shd w:val="clear" w:color="auto" w:fill="B3E5A1" w:themeFill="accent6" w:themeFillTint="66"/>
          </w:tcPr>
          <w:p w14:paraId="76DC58FC" w14:textId="77777777" w:rsidR="003E0D20" w:rsidRPr="003E0D20" w:rsidRDefault="003E0D20" w:rsidP="003E0D20">
            <w:pPr>
              <w:spacing w:before="20" w:after="20"/>
              <w:rPr>
                <w:rFonts w:ascii="Calibri" w:hAnsi="Calibri" w:cs="Calibri"/>
                <w:sz w:val="20"/>
                <w:szCs w:val="20"/>
                <w:lang w:val="ro-RO"/>
              </w:rPr>
            </w:pPr>
          </w:p>
        </w:tc>
      </w:tr>
      <w:tr w:rsidR="003E0D20" w:rsidRPr="003E0D20" w14:paraId="23754306" w14:textId="77777777" w:rsidTr="002C7830">
        <w:tc>
          <w:tcPr>
            <w:tcW w:w="1301" w:type="pct"/>
            <w:vMerge/>
          </w:tcPr>
          <w:p w14:paraId="2C9F90D8" w14:textId="77777777" w:rsidR="003E0D20" w:rsidRPr="003E0D20" w:rsidRDefault="003E0D20" w:rsidP="003E0D20">
            <w:pPr>
              <w:spacing w:before="20" w:after="20"/>
              <w:rPr>
                <w:rFonts w:ascii="Calibri" w:hAnsi="Calibri" w:cs="Calibri"/>
                <w:sz w:val="20"/>
                <w:szCs w:val="20"/>
                <w:lang w:val="ro-RO"/>
              </w:rPr>
            </w:pPr>
          </w:p>
        </w:tc>
        <w:tc>
          <w:tcPr>
            <w:tcW w:w="3014" w:type="pct"/>
          </w:tcPr>
          <w:p w14:paraId="00847F52" w14:textId="2E1AA56C" w:rsidR="003E0D20" w:rsidRPr="003E0D20" w:rsidRDefault="003E0D20" w:rsidP="003E0D20">
            <w:pPr>
              <w:spacing w:before="20" w:after="20"/>
              <w:rPr>
                <w:rFonts w:ascii="Calibri" w:hAnsi="Calibri" w:cs="Calibri"/>
                <w:sz w:val="20"/>
                <w:szCs w:val="20"/>
                <w:lang w:val="ro-RO"/>
              </w:rPr>
            </w:pPr>
            <w:r w:rsidRPr="003E0D20">
              <w:rPr>
                <w:rFonts w:ascii="Calibri" w:hAnsi="Calibri" w:cs="Calibri"/>
                <w:i/>
                <w:iCs/>
                <w:sz w:val="20"/>
                <w:szCs w:val="20"/>
                <w:lang w:val="en-GB"/>
              </w:rPr>
              <w:t xml:space="preserve">Does the present stage of the execution of the programme allows for evaluation? </w:t>
            </w:r>
          </w:p>
        </w:tc>
        <w:tc>
          <w:tcPr>
            <w:tcW w:w="685" w:type="pct"/>
            <w:shd w:val="clear" w:color="auto" w:fill="FFC000"/>
          </w:tcPr>
          <w:p w14:paraId="76151FE3" w14:textId="77777777" w:rsidR="003E0D20" w:rsidRPr="003E0D20" w:rsidRDefault="003E0D20" w:rsidP="003E0D20">
            <w:pPr>
              <w:spacing w:before="20" w:after="20"/>
              <w:rPr>
                <w:rFonts w:ascii="Calibri" w:hAnsi="Calibri" w:cs="Calibri"/>
                <w:sz w:val="20"/>
                <w:szCs w:val="20"/>
                <w:lang w:val="ro-RO"/>
              </w:rPr>
            </w:pPr>
          </w:p>
        </w:tc>
      </w:tr>
      <w:tr w:rsidR="003E0D20" w:rsidRPr="003E0D20" w14:paraId="7A0A04DA" w14:textId="77777777" w:rsidTr="002C7830">
        <w:tc>
          <w:tcPr>
            <w:tcW w:w="1301" w:type="pct"/>
            <w:vMerge w:val="restart"/>
          </w:tcPr>
          <w:p w14:paraId="6499106C" w14:textId="1F65C462" w:rsidR="003E0D20" w:rsidRPr="003E0D20" w:rsidRDefault="003E0D20" w:rsidP="003E0D20">
            <w:pPr>
              <w:spacing w:before="20" w:after="20"/>
              <w:rPr>
                <w:rFonts w:ascii="Calibri" w:hAnsi="Calibri" w:cs="Calibri"/>
                <w:b/>
                <w:sz w:val="20"/>
                <w:szCs w:val="20"/>
                <w:lang w:val="ro-RO"/>
              </w:rPr>
            </w:pPr>
            <w:r w:rsidRPr="003E0D20">
              <w:rPr>
                <w:rFonts w:ascii="Calibri" w:hAnsi="Calibri" w:cs="Calibri"/>
                <w:sz w:val="20"/>
                <w:szCs w:val="20"/>
              </w:rPr>
              <w:t>Is the evaluation credible and useful?</w:t>
            </w:r>
          </w:p>
        </w:tc>
        <w:tc>
          <w:tcPr>
            <w:tcW w:w="3014" w:type="pct"/>
          </w:tcPr>
          <w:p w14:paraId="5F17F7DE" w14:textId="39F42783" w:rsidR="003E0D20" w:rsidRPr="003E0D20" w:rsidRDefault="003E0D20" w:rsidP="003E0D20">
            <w:pPr>
              <w:spacing w:before="20" w:after="20"/>
              <w:rPr>
                <w:rFonts w:ascii="Calibri" w:hAnsi="Calibri" w:cs="Calibri"/>
                <w:i/>
                <w:sz w:val="20"/>
                <w:szCs w:val="20"/>
                <w:lang w:val="ro-RO"/>
              </w:rPr>
            </w:pPr>
            <w:r w:rsidRPr="003E0D20">
              <w:rPr>
                <w:rFonts w:ascii="Calibri" w:hAnsi="Calibri" w:cs="Calibri"/>
                <w:i/>
                <w:iCs/>
                <w:sz w:val="20"/>
                <w:szCs w:val="20"/>
                <w:lang w:val="en-GB"/>
              </w:rPr>
              <w:t xml:space="preserve">Does the timing of the evaluation fit into the programme cycle (usefulness of evaluation at that point in time)? </w:t>
            </w:r>
          </w:p>
        </w:tc>
        <w:tc>
          <w:tcPr>
            <w:tcW w:w="685" w:type="pct"/>
            <w:shd w:val="clear" w:color="auto" w:fill="B3E5A1" w:themeFill="accent6" w:themeFillTint="66"/>
          </w:tcPr>
          <w:p w14:paraId="358CEA6C" w14:textId="77777777" w:rsidR="003E0D20" w:rsidRPr="003E0D20" w:rsidRDefault="003E0D20" w:rsidP="003E0D20">
            <w:pPr>
              <w:spacing w:before="20" w:after="20"/>
              <w:rPr>
                <w:rFonts w:ascii="Calibri" w:hAnsi="Calibri" w:cs="Calibri"/>
                <w:sz w:val="20"/>
                <w:szCs w:val="20"/>
                <w:lang w:val="ro-RO"/>
              </w:rPr>
            </w:pPr>
          </w:p>
        </w:tc>
      </w:tr>
      <w:tr w:rsidR="003E0D20" w:rsidRPr="003E0D20" w14:paraId="48FF746B" w14:textId="77777777" w:rsidTr="002C7830">
        <w:tc>
          <w:tcPr>
            <w:tcW w:w="1301" w:type="pct"/>
            <w:vMerge/>
          </w:tcPr>
          <w:p w14:paraId="6D69144E" w14:textId="77777777" w:rsidR="003E0D20" w:rsidRPr="003E0D20" w:rsidRDefault="003E0D20" w:rsidP="003E0D20">
            <w:pPr>
              <w:spacing w:before="20" w:after="20"/>
              <w:rPr>
                <w:rFonts w:ascii="Calibri" w:hAnsi="Calibri" w:cs="Calibri"/>
                <w:sz w:val="20"/>
                <w:szCs w:val="20"/>
                <w:lang w:val="ro-RO"/>
              </w:rPr>
            </w:pPr>
          </w:p>
        </w:tc>
        <w:tc>
          <w:tcPr>
            <w:tcW w:w="3014" w:type="pct"/>
          </w:tcPr>
          <w:p w14:paraId="733CF0F0" w14:textId="20A9F2A8" w:rsidR="003E0D20" w:rsidRPr="003E0D20" w:rsidRDefault="003E0D20" w:rsidP="003E0D20">
            <w:pPr>
              <w:spacing w:before="20" w:after="20"/>
              <w:rPr>
                <w:rFonts w:ascii="Calibri" w:hAnsi="Calibri" w:cs="Calibri"/>
                <w:sz w:val="20"/>
                <w:szCs w:val="20"/>
                <w:lang w:val="ro-RO"/>
              </w:rPr>
            </w:pPr>
            <w:r w:rsidRPr="003E0D20">
              <w:rPr>
                <w:rFonts w:ascii="Calibri" w:hAnsi="Calibri" w:cs="Calibri"/>
                <w:i/>
                <w:iCs/>
                <w:sz w:val="20"/>
                <w:szCs w:val="20"/>
                <w:lang w:val="en-GB"/>
              </w:rPr>
              <w:t>Have the priorities of the programme been previously evaluated?</w:t>
            </w:r>
          </w:p>
        </w:tc>
        <w:tc>
          <w:tcPr>
            <w:tcW w:w="685" w:type="pct"/>
            <w:shd w:val="clear" w:color="auto" w:fill="C00000"/>
          </w:tcPr>
          <w:p w14:paraId="03F42A17" w14:textId="77777777" w:rsidR="003E0D20" w:rsidRPr="003E0D20" w:rsidRDefault="003E0D20" w:rsidP="003E0D20">
            <w:pPr>
              <w:spacing w:before="20" w:after="20"/>
              <w:rPr>
                <w:rFonts w:ascii="Calibri" w:hAnsi="Calibri" w:cs="Calibri"/>
                <w:color w:val="FFC000"/>
                <w:sz w:val="20"/>
                <w:szCs w:val="20"/>
                <w:lang w:val="ro-RO"/>
              </w:rPr>
            </w:pPr>
          </w:p>
        </w:tc>
      </w:tr>
      <w:tr w:rsidR="003E0D20" w:rsidRPr="003E0D20" w14:paraId="324C1C96" w14:textId="77777777" w:rsidTr="002C7830">
        <w:tc>
          <w:tcPr>
            <w:tcW w:w="1301" w:type="pct"/>
            <w:vMerge/>
          </w:tcPr>
          <w:p w14:paraId="0B221254" w14:textId="77777777" w:rsidR="003E0D20" w:rsidRPr="003E0D20" w:rsidRDefault="003E0D20" w:rsidP="003E0D20">
            <w:pPr>
              <w:spacing w:before="20" w:after="20"/>
              <w:rPr>
                <w:rFonts w:ascii="Calibri" w:hAnsi="Calibri" w:cs="Calibri"/>
                <w:sz w:val="20"/>
                <w:szCs w:val="20"/>
                <w:lang w:val="ro-RO"/>
              </w:rPr>
            </w:pPr>
          </w:p>
        </w:tc>
        <w:tc>
          <w:tcPr>
            <w:tcW w:w="3014" w:type="pct"/>
          </w:tcPr>
          <w:p w14:paraId="3525D1BF" w14:textId="42DCA7A8" w:rsidR="003E0D20" w:rsidRPr="003E0D20" w:rsidRDefault="003E0D20" w:rsidP="003E0D20">
            <w:pPr>
              <w:spacing w:before="20" w:after="20"/>
              <w:rPr>
                <w:rFonts w:ascii="Calibri" w:hAnsi="Calibri" w:cs="Calibri"/>
                <w:i/>
                <w:sz w:val="20"/>
                <w:szCs w:val="20"/>
                <w:lang w:val="ro-RO"/>
              </w:rPr>
            </w:pPr>
            <w:r w:rsidRPr="003E0D20">
              <w:rPr>
                <w:rFonts w:ascii="Calibri" w:hAnsi="Calibri" w:cs="Calibri"/>
                <w:i/>
                <w:iCs/>
                <w:sz w:val="20"/>
                <w:szCs w:val="20"/>
              </w:rPr>
              <w:t>Are key stakeholders available to participate in data collection activities during the planned evaluation period?</w:t>
            </w:r>
          </w:p>
        </w:tc>
        <w:tc>
          <w:tcPr>
            <w:tcW w:w="685" w:type="pct"/>
            <w:shd w:val="clear" w:color="auto" w:fill="B3E5A1" w:themeFill="accent6" w:themeFillTint="66"/>
          </w:tcPr>
          <w:p w14:paraId="06EC4CD4" w14:textId="77777777" w:rsidR="003E0D20" w:rsidRPr="003E0D20" w:rsidRDefault="003E0D20" w:rsidP="003E0D20">
            <w:pPr>
              <w:spacing w:before="20" w:after="20"/>
              <w:rPr>
                <w:rFonts w:ascii="Calibri" w:hAnsi="Calibri" w:cs="Calibri"/>
                <w:sz w:val="20"/>
                <w:szCs w:val="20"/>
                <w:lang w:val="ro-RO"/>
              </w:rPr>
            </w:pPr>
          </w:p>
        </w:tc>
      </w:tr>
    </w:tbl>
    <w:p w14:paraId="6FEC4B0F" w14:textId="77777777" w:rsidR="002C7830" w:rsidRPr="002C7830" w:rsidRDefault="002C7830" w:rsidP="002C7830">
      <w:pPr>
        <w:rPr>
          <w:rFonts w:ascii="Calibri" w:hAnsi="Calibri" w:cs="Calibri"/>
          <w:i/>
          <w:iCs/>
          <w:sz w:val="20"/>
          <w:szCs w:val="20"/>
        </w:rPr>
      </w:pPr>
      <w:r w:rsidRPr="002C7830">
        <w:rPr>
          <w:rFonts w:ascii="Calibri" w:hAnsi="Calibri" w:cs="Calibri"/>
          <w:i/>
          <w:iCs/>
          <w:sz w:val="20"/>
          <w:szCs w:val="20"/>
        </w:rPr>
        <w:t xml:space="preserve">Legend: </w:t>
      </w:r>
      <w:r w:rsidRPr="002C7830">
        <w:rPr>
          <w:rFonts w:ascii="Calibri" w:hAnsi="Calibri" w:cs="Calibri"/>
          <w:i/>
          <w:iCs/>
          <w:color w:val="C00000"/>
          <w:sz w:val="20"/>
          <w:szCs w:val="20"/>
        </w:rPr>
        <w:t>Low</w:t>
      </w:r>
      <w:r w:rsidRPr="002C7830">
        <w:rPr>
          <w:rFonts w:ascii="Calibri" w:hAnsi="Calibri" w:cs="Calibri"/>
          <w:i/>
          <w:iCs/>
          <w:sz w:val="20"/>
          <w:szCs w:val="20"/>
        </w:rPr>
        <w:t xml:space="preserve">, </w:t>
      </w:r>
      <w:r w:rsidRPr="002C7830">
        <w:rPr>
          <w:rFonts w:ascii="Calibri" w:hAnsi="Calibri" w:cs="Calibri"/>
          <w:i/>
          <w:iCs/>
          <w:color w:val="FFC000"/>
          <w:sz w:val="20"/>
          <w:szCs w:val="20"/>
        </w:rPr>
        <w:t>Medium</w:t>
      </w:r>
      <w:r w:rsidRPr="002C7830">
        <w:rPr>
          <w:rFonts w:ascii="Calibri" w:hAnsi="Calibri" w:cs="Calibri"/>
          <w:i/>
          <w:iCs/>
          <w:sz w:val="20"/>
          <w:szCs w:val="20"/>
        </w:rPr>
        <w:t xml:space="preserve">, </w:t>
      </w:r>
      <w:r w:rsidRPr="002C7830">
        <w:rPr>
          <w:rFonts w:ascii="Calibri" w:hAnsi="Calibri" w:cs="Calibri"/>
          <w:i/>
          <w:iCs/>
          <w:color w:val="92D050"/>
          <w:sz w:val="20"/>
          <w:szCs w:val="20"/>
        </w:rPr>
        <w:t>High</w:t>
      </w:r>
    </w:p>
    <w:p w14:paraId="446855FF" w14:textId="780155F9" w:rsidR="0073361A" w:rsidRPr="0032004D" w:rsidRDefault="00BA521E" w:rsidP="0073361A">
      <w:pPr>
        <w:spacing w:after="120" w:line="276" w:lineRule="auto"/>
        <w:jc w:val="both"/>
        <w:rPr>
          <w:rFonts w:ascii="Calibri" w:hAnsi="Calibri" w:cs="Calibri"/>
          <w:b/>
          <w:sz w:val="22"/>
          <w:szCs w:val="22"/>
          <w:lang w:val="ro-RO"/>
        </w:rPr>
      </w:pPr>
      <w:r w:rsidRPr="00BA521E">
        <w:rPr>
          <w:rFonts w:ascii="Calibri" w:hAnsi="Calibri" w:cs="Calibri"/>
          <w:b/>
          <w:sz w:val="22"/>
          <w:szCs w:val="22"/>
          <w:lang w:val="ro-RO"/>
        </w:rPr>
        <w:t>Reliability, flexibility and responsiveness of intervention logic</w:t>
      </w:r>
    </w:p>
    <w:p w14:paraId="76E78392" w14:textId="0EAD990D" w:rsidR="00F25F05" w:rsidRPr="0032004D" w:rsidRDefault="00F25F05" w:rsidP="0073361A">
      <w:pPr>
        <w:spacing w:after="120" w:line="276" w:lineRule="auto"/>
        <w:jc w:val="both"/>
        <w:rPr>
          <w:rFonts w:ascii="Calibri" w:hAnsi="Calibri" w:cs="Calibri"/>
          <w:bCs/>
          <w:sz w:val="22"/>
          <w:szCs w:val="22"/>
          <w:lang w:val="ro-RO"/>
        </w:rPr>
      </w:pPr>
      <w:r w:rsidRPr="00F25F05">
        <w:rPr>
          <w:rFonts w:ascii="Calibri" w:hAnsi="Calibri" w:cs="Calibri"/>
          <w:bCs/>
          <w:sz w:val="22"/>
          <w:szCs w:val="22"/>
          <w:lang w:val="ro-RO"/>
        </w:rPr>
        <w:t xml:space="preserve">In general, the intervention logic of the South-West Oltenia Regional Programme 2021-2027 can be considered reliable, as it is based on a solid analysis of the needs at the regional level and on a well-founded strategic planning. The interventions selected within the 8 priorities of the programme are adequately and comprehensively justified by analyzes of the relevant statistical indicators for each specific </w:t>
      </w:r>
      <w:r w:rsidRPr="00F25F05">
        <w:rPr>
          <w:rFonts w:ascii="Calibri" w:hAnsi="Calibri" w:cs="Calibri"/>
          <w:bCs/>
          <w:sz w:val="22"/>
          <w:szCs w:val="22"/>
          <w:lang w:val="ro-RO"/>
        </w:rPr>
        <w:lastRenderedPageBreak/>
        <w:t>objective. The difficulties, challenges and socio-economic needs of the region are developed on the basis of an analysis exercise that includes, in addition to regional or local statistical data, evidence of problems or deficiencies captured in the main strategic documents and sectoral public policy documents developed at the national or European level. The context analysis and presentation of needs is thus well documented, and the interventions proposed in the programme respond to concrete problems and clearly defined priorities of the region.</w:t>
      </w:r>
    </w:p>
    <w:p w14:paraId="4955EA89" w14:textId="6FD9F77E" w:rsidR="00FA6FED" w:rsidRPr="0032004D" w:rsidRDefault="00FA6FED" w:rsidP="0073361A">
      <w:pPr>
        <w:spacing w:after="120" w:line="276" w:lineRule="auto"/>
        <w:jc w:val="both"/>
        <w:rPr>
          <w:rFonts w:ascii="Calibri" w:hAnsi="Calibri" w:cs="Calibri"/>
          <w:bCs/>
          <w:sz w:val="22"/>
          <w:szCs w:val="22"/>
          <w:lang w:val="ro-RO"/>
        </w:rPr>
      </w:pPr>
      <w:r w:rsidRPr="00FA6FED">
        <w:rPr>
          <w:rFonts w:ascii="Calibri" w:hAnsi="Calibri" w:cs="Calibri"/>
          <w:bCs/>
          <w:sz w:val="22"/>
          <w:szCs w:val="22"/>
          <w:lang w:val="ro-RO"/>
        </w:rPr>
        <w:t>The logical framework of the programme was designed in such a way that it could integrate the necessary changes and adjustments depending on the influence of endogenous factors, such as the attractiveness and success of the planned interventions, or exogenous factors, such as the dynamics of territorial needs and the regional context or possible legislative, economic and social changes, which may influence the expected results. The premises for the flexibility of the programme are ensured, first of all, through the evaluations established at the level of the South-West Oltenia RP Evaluation Plan 2021-2027, including through this mid-term evaluation, which will analyze the coherence and relevance of the programmed and implemented actions, as well as the efficiency or the impact of the programme, facilitating the adoption of possible adjustments, if necessary. The mid-term evaluation will confirm whether the start of the implementation of the programme is according to the expectations and will identify any deviations from them, with a view to taking corrective measures, if necessary, including proposals regarding the definitive allocation of the flexibility amount or proposals to modify the programme, where these are highlighted.</w:t>
      </w:r>
    </w:p>
    <w:p w14:paraId="006775A8" w14:textId="66DF5354" w:rsidR="00CE1498" w:rsidRPr="0032004D" w:rsidRDefault="00CE1498" w:rsidP="0073361A">
      <w:pPr>
        <w:spacing w:after="120" w:line="276" w:lineRule="auto"/>
        <w:jc w:val="both"/>
        <w:rPr>
          <w:rFonts w:ascii="Calibri" w:hAnsi="Calibri" w:cs="Calibri"/>
          <w:bCs/>
          <w:sz w:val="22"/>
          <w:szCs w:val="22"/>
          <w:lang w:val="ro-RO"/>
        </w:rPr>
      </w:pPr>
      <w:r w:rsidRPr="00CE1498">
        <w:rPr>
          <w:rFonts w:ascii="Calibri" w:hAnsi="Calibri" w:cs="Calibri"/>
          <w:bCs/>
          <w:sz w:val="22"/>
          <w:szCs w:val="22"/>
          <w:lang w:val="ro-RO"/>
        </w:rPr>
        <w:t>An eminently participatory process, the evaluation will allow the creation of feedback mechanisms through activities related to data collection and consultation of interested parties (interviews, surveys,  panel of experts, focus groups etc.), within which opinions, suggestions and comments on programme implementation and factors that determined the success or failure of interventions will be collected.</w:t>
      </w:r>
      <w:r w:rsidR="00C81A04">
        <w:rPr>
          <w:rFonts w:ascii="Calibri" w:hAnsi="Calibri" w:cs="Calibri"/>
          <w:bCs/>
          <w:sz w:val="22"/>
          <w:szCs w:val="22"/>
          <w:lang w:val="ro-RO"/>
        </w:rPr>
        <w:t xml:space="preserve"> </w:t>
      </w:r>
      <w:r w:rsidR="00C81A04" w:rsidRPr="00C81A04">
        <w:rPr>
          <w:rFonts w:ascii="Calibri" w:hAnsi="Calibri" w:cs="Calibri"/>
          <w:bCs/>
          <w:sz w:val="22"/>
          <w:szCs w:val="22"/>
          <w:lang w:val="ro-RO"/>
        </w:rPr>
        <w:t>These feedback mechanisms are crucial not only for adjusting the measures already implemented, but also for identifying best practices that can be replicated in the next stages of the program. They also facilitate the decision-making process, providing direct information from program beneficiaries and other stakeholders. In this way, evaluation is not limited to a mere analysis of data, but becomes a continuous process of improving and adapting the program, thus contributing to the success of its implementation.</w:t>
      </w:r>
    </w:p>
    <w:p w14:paraId="6021591A" w14:textId="4EF2FDBB" w:rsidR="0073361A" w:rsidRDefault="003A4A8C" w:rsidP="0073361A">
      <w:pPr>
        <w:spacing w:after="120" w:line="276" w:lineRule="auto"/>
        <w:jc w:val="both"/>
        <w:rPr>
          <w:rFonts w:ascii="Calibri" w:hAnsi="Calibri" w:cs="Calibri"/>
          <w:b/>
          <w:sz w:val="22"/>
          <w:szCs w:val="22"/>
          <w:lang w:val="ro-RO"/>
        </w:rPr>
      </w:pPr>
      <w:r w:rsidRPr="003A4A8C">
        <w:rPr>
          <w:rFonts w:ascii="Calibri" w:hAnsi="Calibri" w:cs="Calibri"/>
          <w:b/>
          <w:sz w:val="22"/>
          <w:szCs w:val="22"/>
          <w:lang w:val="ro-RO"/>
        </w:rPr>
        <w:t>Possibility of verifying the results obtained</w:t>
      </w:r>
    </w:p>
    <w:p w14:paraId="13C6AC49" w14:textId="77777777" w:rsidR="00C66D59" w:rsidRDefault="00C66D59" w:rsidP="0027158D">
      <w:pPr>
        <w:spacing w:after="120" w:line="276" w:lineRule="auto"/>
        <w:jc w:val="both"/>
        <w:rPr>
          <w:rFonts w:ascii="Calibri" w:eastAsia="Calibri" w:hAnsi="Calibri" w:cs="Calibri"/>
          <w:color w:val="000000"/>
          <w:kern w:val="2"/>
          <w:sz w:val="22"/>
          <w:szCs w:val="22"/>
          <w:lang w:val="ro-RO" w:eastAsia="en-US"/>
          <w14:ligatures w14:val="standardContextual"/>
        </w:rPr>
      </w:pPr>
      <w:r w:rsidRPr="00C66D59">
        <w:rPr>
          <w:rFonts w:ascii="Calibri" w:eastAsia="Calibri" w:hAnsi="Calibri" w:cs="Calibri"/>
          <w:color w:val="000000"/>
          <w:kern w:val="2"/>
          <w:sz w:val="22"/>
          <w:szCs w:val="22"/>
          <w:lang w:val="ro-RO" w:eastAsia="en-US"/>
          <w14:ligatures w14:val="standardContextual"/>
        </w:rPr>
        <w:t>The SW Oltenia RP was approved in October 2022, which led to a time gap between the official start of the programming period (2021) and the actual launch of the first calls for projects, which were initiated in June 2023. This gap had a direct impact on the initial planning and implementation of the projects foreseen under the programme.</w:t>
      </w:r>
    </w:p>
    <w:p w14:paraId="39BF88DC" w14:textId="77777777" w:rsidR="007B40D2" w:rsidRDefault="007B40D2" w:rsidP="009B6DCF">
      <w:pPr>
        <w:spacing w:after="120" w:line="276" w:lineRule="auto"/>
        <w:ind w:left="11" w:hanging="11"/>
        <w:jc w:val="both"/>
        <w:rPr>
          <w:rFonts w:ascii="Calibri" w:eastAsia="Calibri" w:hAnsi="Calibri" w:cs="Calibri"/>
          <w:color w:val="000000"/>
          <w:kern w:val="2"/>
          <w:sz w:val="22"/>
          <w:szCs w:val="22"/>
          <w:lang w:val="ro-RO" w:eastAsia="en-US"/>
          <w14:ligatures w14:val="standardContextual"/>
        </w:rPr>
      </w:pPr>
      <w:r w:rsidRPr="007B40D2">
        <w:rPr>
          <w:rFonts w:ascii="Calibri" w:eastAsia="Calibri" w:hAnsi="Calibri" w:cs="Calibri"/>
          <w:color w:val="000000"/>
          <w:kern w:val="2"/>
          <w:sz w:val="22"/>
          <w:szCs w:val="22"/>
          <w:lang w:val="ro-RO" w:eastAsia="en-US"/>
          <w14:ligatures w14:val="standardContextual"/>
        </w:rPr>
        <w:t xml:space="preserve">The schedule of calls for projects was also influenced by the adoption of Emergency Ordinance No. 23 of 12 April 2023 by the Romanian Government, which introduced measures to simplify and digitize the management of European funds related to the 2021-2027 Cohesion Policy. Although these measures were </w:t>
      </w:r>
      <w:r w:rsidRPr="007B40D2">
        <w:rPr>
          <w:rFonts w:ascii="Calibri" w:eastAsia="Calibri" w:hAnsi="Calibri" w:cs="Calibri"/>
          <w:color w:val="000000"/>
          <w:kern w:val="2"/>
          <w:sz w:val="22"/>
          <w:szCs w:val="22"/>
          <w:lang w:val="ro-RO" w:eastAsia="en-US"/>
          <w14:ligatures w14:val="standardContextual"/>
        </w:rPr>
        <w:lastRenderedPageBreak/>
        <w:t>mainly aimed at improving the efficiency of fund management, they imposed additional obligations both for the managing authorities, who were required to transpose the measures provided for in the ordinance, and for the beneficiaries, determining the need to adapt the applicant's guides and the evaluation and contracting procedures.</w:t>
      </w:r>
    </w:p>
    <w:p w14:paraId="0AD82C3E" w14:textId="3288A8A8" w:rsidR="009B6DCF" w:rsidRPr="009B6DCF" w:rsidRDefault="00FF491D" w:rsidP="009B6DCF">
      <w:pPr>
        <w:spacing w:after="120" w:line="276" w:lineRule="auto"/>
        <w:ind w:left="11" w:hanging="11"/>
        <w:jc w:val="both"/>
        <w:rPr>
          <w:rFonts w:ascii="Calibri" w:eastAsia="Calibri" w:hAnsi="Calibri" w:cs="Calibri"/>
          <w:color w:val="000000"/>
          <w:kern w:val="2"/>
          <w:sz w:val="22"/>
          <w:szCs w:val="22"/>
          <w:lang w:val="ro-RO" w:eastAsia="en-US"/>
          <w14:ligatures w14:val="standardContextual"/>
        </w:rPr>
      </w:pPr>
      <w:r w:rsidRPr="00FF491D">
        <w:rPr>
          <w:rFonts w:ascii="Calibri" w:eastAsia="Calibri" w:hAnsi="Calibri" w:cs="Calibri"/>
          <w:color w:val="000000"/>
          <w:kern w:val="2"/>
          <w:sz w:val="22"/>
          <w:szCs w:val="22"/>
          <w:lang w:val="ro-RO" w:eastAsia="en-US"/>
          <w14:ligatures w14:val="standardContextual"/>
        </w:rPr>
        <w:t>The South-West Oltenia Regional Programme has made significant progress in launching calls for projects and contracting them, with a total of 36 calls opened by the end of 2024. However, progress in terms of making payments and achieving European and national policy objectives has been slower. However, given the current state of contracted projects, most priorities have significant potential to meet the proposed targets for 2029, at the level of the output and result indicators foreseen in the programme. The only exceptions are the risk of not achieving the indicators in the case of SO 1.2 and SO 2.7, the situation of which is presented below and for which corrective measures are proposed.</w:t>
      </w:r>
    </w:p>
    <w:p w14:paraId="2225ECBD" w14:textId="11603917" w:rsidR="009B6DCF" w:rsidRPr="009B6DCF" w:rsidRDefault="007E657D" w:rsidP="009B6DCF">
      <w:pPr>
        <w:spacing w:after="120" w:line="276" w:lineRule="auto"/>
        <w:jc w:val="both"/>
        <w:rPr>
          <w:rFonts w:ascii="Calibri" w:eastAsia="Calibri" w:hAnsi="Calibri" w:cs="Calibri"/>
          <w:color w:val="000000"/>
          <w:kern w:val="2"/>
          <w:sz w:val="22"/>
          <w:szCs w:val="22"/>
          <w:lang w:val="ro-RO" w:eastAsia="en-US"/>
          <w14:ligatures w14:val="standardContextual"/>
        </w:rPr>
      </w:pPr>
      <w:r w:rsidRPr="007E657D">
        <w:rPr>
          <w:rFonts w:ascii="Calibri" w:eastAsia="Calibri" w:hAnsi="Calibri" w:cs="Calibri"/>
          <w:color w:val="000000"/>
          <w:kern w:val="2"/>
          <w:sz w:val="22"/>
          <w:szCs w:val="22"/>
          <w:lang w:val="ro-RO" w:eastAsia="en-US"/>
          <w14:ligatures w14:val="standardContextual"/>
        </w:rPr>
        <w:t>The main achievements, achieved across the entire program</w:t>
      </w:r>
      <w:r>
        <w:rPr>
          <w:rFonts w:ascii="Calibri" w:eastAsia="Calibri" w:hAnsi="Calibri" w:cs="Calibri"/>
          <w:color w:val="000000"/>
          <w:kern w:val="2"/>
          <w:sz w:val="22"/>
          <w:szCs w:val="22"/>
          <w:lang w:val="ro-RO" w:eastAsia="en-US"/>
          <w14:ligatures w14:val="standardContextual"/>
        </w:rPr>
        <w:t>me</w:t>
      </w:r>
      <w:r w:rsidRPr="007E657D">
        <w:rPr>
          <w:rFonts w:ascii="Calibri" w:eastAsia="Calibri" w:hAnsi="Calibri" w:cs="Calibri"/>
          <w:color w:val="000000"/>
          <w:kern w:val="2"/>
          <w:sz w:val="22"/>
          <w:szCs w:val="22"/>
          <w:lang w:val="ro-RO" w:eastAsia="en-US"/>
          <w14:ligatures w14:val="standardContextual"/>
        </w:rPr>
        <w:t>, aim to:</w:t>
      </w:r>
    </w:p>
    <w:p w14:paraId="75CE6802" w14:textId="20322D96" w:rsidR="00503D0A" w:rsidRPr="00503D0A" w:rsidRDefault="00503D0A" w:rsidP="00503D0A">
      <w:pPr>
        <w:numPr>
          <w:ilvl w:val="0"/>
          <w:numId w:val="10"/>
        </w:numPr>
        <w:spacing w:after="120" w:line="276" w:lineRule="auto"/>
        <w:contextualSpacing/>
        <w:jc w:val="both"/>
        <w:rPr>
          <w:rFonts w:ascii="Calibri" w:eastAsia="Calibri" w:hAnsi="Calibri" w:cs="Calibri"/>
          <w:color w:val="000000"/>
          <w:kern w:val="2"/>
          <w:sz w:val="22"/>
          <w:szCs w:val="22"/>
          <w:lang w:val="ro-RO" w:eastAsia="en-US"/>
          <w14:ligatures w14:val="standardContextual"/>
        </w:rPr>
      </w:pPr>
      <w:r w:rsidRPr="00503D0A">
        <w:rPr>
          <w:rFonts w:ascii="Calibri" w:eastAsia="Calibri" w:hAnsi="Calibri" w:cs="Calibri"/>
          <w:color w:val="000000"/>
          <w:kern w:val="2"/>
          <w:sz w:val="22"/>
          <w:szCs w:val="22"/>
          <w:lang w:val="ro-RO" w:eastAsia="en-US"/>
          <w14:ligatures w14:val="standardContextual"/>
        </w:rPr>
        <w:t>Calls for projects: 36 (including calls for territorial strategies) calls for projects were launched across the entire programme, representing over 1 billion Euros or 80% of the total financial allocation of the programme.</w:t>
      </w:r>
    </w:p>
    <w:p w14:paraId="0A7905A6" w14:textId="17DDABE5" w:rsidR="00503D0A" w:rsidRPr="00503D0A" w:rsidRDefault="00503D0A" w:rsidP="00503D0A">
      <w:pPr>
        <w:numPr>
          <w:ilvl w:val="0"/>
          <w:numId w:val="10"/>
        </w:numPr>
        <w:spacing w:after="120" w:line="276" w:lineRule="auto"/>
        <w:contextualSpacing/>
        <w:jc w:val="both"/>
        <w:rPr>
          <w:rFonts w:ascii="Calibri" w:eastAsia="Calibri" w:hAnsi="Calibri" w:cs="Calibri"/>
          <w:color w:val="000000"/>
          <w:kern w:val="2"/>
          <w:sz w:val="22"/>
          <w:szCs w:val="22"/>
          <w:lang w:val="ro-RO" w:eastAsia="en-US"/>
          <w14:ligatures w14:val="standardContextual"/>
        </w:rPr>
      </w:pPr>
      <w:r w:rsidRPr="00503D0A">
        <w:rPr>
          <w:rFonts w:ascii="Calibri" w:eastAsia="Calibri" w:hAnsi="Calibri" w:cs="Calibri"/>
          <w:color w:val="000000"/>
          <w:kern w:val="2"/>
          <w:sz w:val="22"/>
          <w:szCs w:val="22"/>
          <w:lang w:val="ro-RO" w:eastAsia="en-US"/>
          <w14:ligatures w14:val="standardContextual"/>
        </w:rPr>
        <w:t>Contracting: the eligible value of signed contracts of 751 million Euros, which corresponds to over 60% of the total budget allocated to the programme.</w:t>
      </w:r>
    </w:p>
    <w:p w14:paraId="20470724" w14:textId="701CFD48" w:rsidR="00503D0A" w:rsidRPr="009B6DCF" w:rsidRDefault="00503D0A" w:rsidP="00CF7320">
      <w:pPr>
        <w:numPr>
          <w:ilvl w:val="0"/>
          <w:numId w:val="10"/>
        </w:numPr>
        <w:spacing w:after="120" w:line="276" w:lineRule="auto"/>
        <w:ind w:left="714" w:hanging="357"/>
        <w:jc w:val="both"/>
        <w:rPr>
          <w:rFonts w:ascii="Calibri" w:eastAsia="Calibri" w:hAnsi="Calibri" w:cs="Calibri"/>
          <w:color w:val="000000"/>
          <w:kern w:val="2"/>
          <w:sz w:val="22"/>
          <w:szCs w:val="22"/>
          <w:lang w:val="ro-RO" w:eastAsia="en-US"/>
          <w14:ligatures w14:val="standardContextual"/>
        </w:rPr>
      </w:pPr>
      <w:r w:rsidRPr="00503D0A">
        <w:rPr>
          <w:rFonts w:ascii="Calibri" w:eastAsia="Calibri" w:hAnsi="Calibri" w:cs="Calibri"/>
          <w:color w:val="000000"/>
          <w:kern w:val="2"/>
          <w:sz w:val="22"/>
          <w:szCs w:val="22"/>
          <w:lang w:val="ro-RO" w:eastAsia="en-US"/>
          <w14:ligatures w14:val="standardContextual"/>
        </w:rPr>
        <w:t>Payments made: payments were made in the amount of 22,084,112.39 Euros (ERDF+SB), representing only 5% of the non-reimbursable value of the contracted projects.</w:t>
      </w:r>
    </w:p>
    <w:p w14:paraId="4E9DC9E2" w14:textId="64933A02" w:rsidR="002650F2" w:rsidRPr="009B6DCF" w:rsidRDefault="00917929" w:rsidP="009B6DCF">
      <w:pPr>
        <w:spacing w:after="120" w:line="276" w:lineRule="auto"/>
        <w:ind w:left="11" w:hanging="11"/>
        <w:jc w:val="both"/>
        <w:rPr>
          <w:rFonts w:ascii="Calibri" w:eastAsia="Calibri" w:hAnsi="Calibri" w:cs="Calibri"/>
          <w:color w:val="000000"/>
          <w:kern w:val="2"/>
          <w:sz w:val="22"/>
          <w:szCs w:val="22"/>
          <w:highlight w:val="yellow"/>
          <w:lang w:val="ro-RO" w:eastAsia="en-US"/>
          <w14:ligatures w14:val="standardContextual"/>
        </w:rPr>
      </w:pPr>
      <w:r w:rsidRPr="00917929">
        <w:rPr>
          <w:rFonts w:ascii="Calibri" w:eastAsia="Calibri" w:hAnsi="Calibri" w:cs="Calibri"/>
          <w:color w:val="000000"/>
          <w:kern w:val="2"/>
          <w:sz w:val="22"/>
          <w:szCs w:val="22"/>
          <w:lang w:val="ro-RO" w:eastAsia="en-US"/>
          <w14:ligatures w14:val="standardContextual"/>
        </w:rPr>
        <w:t>It is also noted that for certain priorities there was a significantly higher interest from beneficiaries, according to the total non-reimbursable values ​​of the projects submitted under the various calls, in particular for Priorities 1, 4, 5 and 7. In contrast, for Priorities 2, 3, 6 and 8, the initial financial allocations were not fully used by the projects submitted.</w:t>
      </w:r>
      <w:r w:rsidR="00C17495" w:rsidRPr="00C17495">
        <w:rPr>
          <w:rFonts w:ascii="Calibri" w:eastAsia="Calibri" w:hAnsi="Calibri" w:cs="Calibri"/>
          <w:color w:val="000000"/>
          <w:kern w:val="2"/>
          <w:sz w:val="22"/>
          <w:szCs w:val="22"/>
          <w:lang w:val="ro-RO" w:eastAsia="en-US"/>
          <w14:ligatures w14:val="standardContextual"/>
        </w:rPr>
        <w:t xml:space="preserve"> </w:t>
      </w:r>
      <w:r w:rsidR="009B7EF3" w:rsidRPr="009B7EF3">
        <w:rPr>
          <w:rFonts w:ascii="Calibri" w:eastAsia="Calibri" w:hAnsi="Calibri" w:cs="Calibri"/>
          <w:color w:val="000000"/>
          <w:kern w:val="2"/>
          <w:sz w:val="22"/>
          <w:szCs w:val="22"/>
          <w:lang w:val="ro-RO" w:eastAsia="en-US"/>
          <w14:ligatures w14:val="standardContextual"/>
        </w:rPr>
        <w:t>However, it is important to note that, at the time of writing this report, there are open calls for certain specific objectives, which suggests a possible increase in the number of projects submitted and contracted; the specific objectives at which risks have been identified regarding the absorption of the financial allocation are SO 1.2 and SO 2.7.</w:t>
      </w:r>
    </w:p>
    <w:p w14:paraId="7F267067" w14:textId="3EF155D1" w:rsidR="00A61519" w:rsidRPr="0032004D" w:rsidRDefault="00A61519" w:rsidP="0073361A">
      <w:pPr>
        <w:spacing w:after="120" w:line="276" w:lineRule="auto"/>
        <w:jc w:val="both"/>
        <w:rPr>
          <w:rFonts w:ascii="Calibri" w:hAnsi="Calibri" w:cs="Calibri"/>
          <w:sz w:val="22"/>
          <w:szCs w:val="22"/>
          <w:lang w:val="ro-RO"/>
        </w:rPr>
      </w:pPr>
      <w:r w:rsidRPr="00A61519">
        <w:rPr>
          <w:rFonts w:ascii="Calibri" w:hAnsi="Calibri" w:cs="Calibri"/>
          <w:sz w:val="22"/>
          <w:szCs w:val="22"/>
          <w:lang w:val="ro-RO"/>
        </w:rPr>
        <w:t xml:space="preserve">The contracting stage of the projects, at the level of priority and specific objective, on </w:t>
      </w:r>
      <w:r>
        <w:rPr>
          <w:rFonts w:ascii="Calibri" w:hAnsi="Calibri" w:cs="Calibri"/>
          <w:sz w:val="22"/>
          <w:szCs w:val="22"/>
          <w:lang w:val="ro-RO"/>
        </w:rPr>
        <w:t>31</w:t>
      </w:r>
      <w:r w:rsidRPr="00A61519">
        <w:rPr>
          <w:rFonts w:ascii="Calibri" w:hAnsi="Calibri" w:cs="Calibri"/>
          <w:sz w:val="22"/>
          <w:szCs w:val="22"/>
          <w:lang w:val="ro-RO"/>
        </w:rPr>
        <w:t>.1</w:t>
      </w:r>
      <w:r>
        <w:rPr>
          <w:rFonts w:ascii="Calibri" w:hAnsi="Calibri" w:cs="Calibri"/>
          <w:sz w:val="22"/>
          <w:szCs w:val="22"/>
          <w:lang w:val="ro-RO"/>
        </w:rPr>
        <w:t>2</w:t>
      </w:r>
      <w:r w:rsidRPr="00A61519">
        <w:rPr>
          <w:rFonts w:ascii="Calibri" w:hAnsi="Calibri" w:cs="Calibri"/>
          <w:sz w:val="22"/>
          <w:szCs w:val="22"/>
          <w:lang w:val="ro-RO"/>
        </w:rPr>
        <w:t>.2024</w:t>
      </w:r>
      <w:r>
        <w:rPr>
          <w:rFonts w:ascii="Calibri" w:hAnsi="Calibri" w:cs="Calibri"/>
          <w:sz w:val="22"/>
          <w:szCs w:val="22"/>
          <w:lang w:val="ro-RO"/>
        </w:rPr>
        <w:t xml:space="preserve"> is presented in the table below</w:t>
      </w:r>
      <w:r w:rsidRPr="00A61519">
        <w:rPr>
          <w:rFonts w:ascii="Calibri" w:hAnsi="Calibri" w:cs="Calibri"/>
          <w:sz w:val="22"/>
          <w:szCs w:val="22"/>
          <w:lang w:val="ro-RO"/>
        </w:rPr>
        <w:t>:</w:t>
      </w:r>
    </w:p>
    <w:tbl>
      <w:tblPr>
        <w:tblStyle w:val="GridTable1Light-Accent1"/>
        <w:tblW w:w="11052" w:type="dxa"/>
        <w:jc w:val="center"/>
        <w:tblLook w:val="04A0" w:firstRow="1" w:lastRow="0" w:firstColumn="1" w:lastColumn="0" w:noHBand="0" w:noVBand="1"/>
      </w:tblPr>
      <w:tblGrid>
        <w:gridCol w:w="1088"/>
        <w:gridCol w:w="905"/>
        <w:gridCol w:w="1411"/>
        <w:gridCol w:w="1133"/>
        <w:gridCol w:w="1135"/>
        <w:gridCol w:w="1037"/>
        <w:gridCol w:w="1430"/>
        <w:gridCol w:w="1639"/>
        <w:gridCol w:w="1274"/>
      </w:tblGrid>
      <w:tr w:rsidR="000014B8" w:rsidRPr="003A45BC" w14:paraId="61488CB3" w14:textId="77777777" w:rsidTr="009B388B">
        <w:trPr>
          <w:cnfStyle w:val="100000000000" w:firstRow="1" w:lastRow="0" w:firstColumn="0" w:lastColumn="0" w:oddVBand="0" w:evenVBand="0" w:oddHBand="0" w:evenHBand="0" w:firstRowFirstColumn="0" w:firstRowLastColumn="0" w:lastRowFirstColumn="0" w:lastRowLastColumn="0"/>
          <w:trHeight w:val="940"/>
          <w:tblHeader/>
          <w:jc w:val="center"/>
        </w:trPr>
        <w:tc>
          <w:tcPr>
            <w:cnfStyle w:val="001000000000" w:firstRow="0" w:lastRow="0" w:firstColumn="1" w:lastColumn="0" w:oddVBand="0" w:evenVBand="0" w:oddHBand="0" w:evenHBand="0" w:firstRowFirstColumn="0" w:firstRowLastColumn="0" w:lastRowFirstColumn="0" w:lastRowLastColumn="0"/>
            <w:tcW w:w="1088" w:type="dxa"/>
            <w:noWrap/>
            <w:hideMark/>
          </w:tcPr>
          <w:p w14:paraId="6D793A08" w14:textId="54775DDE" w:rsidR="000014B8" w:rsidRPr="000014B8" w:rsidRDefault="000014B8" w:rsidP="000014B8">
            <w:pPr>
              <w:rPr>
                <w:rFonts w:ascii="Calibri" w:eastAsia="Times New Roman" w:hAnsi="Calibri" w:cs="Calibri"/>
                <w:kern w:val="0"/>
                <w:sz w:val="20"/>
                <w:szCs w:val="20"/>
                <w:lang w:val="ro-RO"/>
                <w14:ligatures w14:val="none"/>
              </w:rPr>
            </w:pPr>
            <w:r w:rsidRPr="000014B8">
              <w:rPr>
                <w:rFonts w:ascii="Calibri" w:hAnsi="Calibri" w:cs="Calibri"/>
                <w:sz w:val="20"/>
                <w:szCs w:val="20"/>
              </w:rPr>
              <w:t>Priority</w:t>
            </w:r>
          </w:p>
        </w:tc>
        <w:tc>
          <w:tcPr>
            <w:tcW w:w="905" w:type="dxa"/>
            <w:noWrap/>
            <w:hideMark/>
          </w:tcPr>
          <w:p w14:paraId="5EB440E9" w14:textId="2AC07509" w:rsidR="000014B8" w:rsidRPr="000014B8" w:rsidRDefault="000014B8" w:rsidP="000014B8">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0014B8">
              <w:rPr>
                <w:rFonts w:ascii="Calibri" w:hAnsi="Calibri" w:cs="Calibri"/>
                <w:sz w:val="20"/>
                <w:szCs w:val="20"/>
              </w:rPr>
              <w:t>SO</w:t>
            </w:r>
          </w:p>
        </w:tc>
        <w:tc>
          <w:tcPr>
            <w:tcW w:w="1411" w:type="dxa"/>
            <w:hideMark/>
          </w:tcPr>
          <w:p w14:paraId="442B1C29" w14:textId="7C9366FE" w:rsidR="000014B8" w:rsidRPr="000014B8" w:rsidRDefault="000014B8" w:rsidP="000014B8">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0014B8">
              <w:rPr>
                <w:rFonts w:ascii="Calibri" w:hAnsi="Calibri" w:cs="Calibri"/>
                <w:sz w:val="20"/>
                <w:szCs w:val="20"/>
              </w:rPr>
              <w:t>No. of submitted projects</w:t>
            </w:r>
          </w:p>
        </w:tc>
        <w:tc>
          <w:tcPr>
            <w:tcW w:w="1133" w:type="dxa"/>
            <w:hideMark/>
          </w:tcPr>
          <w:p w14:paraId="44E431DA" w14:textId="4A51DFE2" w:rsidR="000014B8" w:rsidRPr="000014B8" w:rsidRDefault="000014B8" w:rsidP="000014B8">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0014B8">
              <w:rPr>
                <w:rFonts w:ascii="Calibri" w:hAnsi="Calibri" w:cs="Calibri"/>
                <w:sz w:val="20"/>
                <w:szCs w:val="20"/>
              </w:rPr>
              <w:t>No. of rejected projects</w:t>
            </w:r>
          </w:p>
        </w:tc>
        <w:tc>
          <w:tcPr>
            <w:tcW w:w="1135" w:type="dxa"/>
            <w:hideMark/>
          </w:tcPr>
          <w:p w14:paraId="015953B0" w14:textId="14EB7BFF" w:rsidR="000014B8" w:rsidRPr="000014B8" w:rsidRDefault="000014B8" w:rsidP="000014B8">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0014B8">
              <w:rPr>
                <w:rFonts w:ascii="Calibri" w:hAnsi="Calibri" w:cs="Calibri"/>
                <w:sz w:val="20"/>
                <w:szCs w:val="20"/>
              </w:rPr>
              <w:t>No. of projects under evaluation</w:t>
            </w:r>
          </w:p>
        </w:tc>
        <w:tc>
          <w:tcPr>
            <w:tcW w:w="1053" w:type="dxa"/>
          </w:tcPr>
          <w:p w14:paraId="5AEC3218" w14:textId="18495056" w:rsidR="000014B8" w:rsidRPr="000014B8" w:rsidRDefault="000014B8" w:rsidP="000014B8">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0014B8">
              <w:rPr>
                <w:rFonts w:ascii="Calibri" w:hAnsi="Calibri" w:cs="Calibri"/>
                <w:sz w:val="20"/>
                <w:szCs w:val="20"/>
              </w:rPr>
              <w:t>No. of approved projects</w:t>
            </w:r>
          </w:p>
        </w:tc>
        <w:tc>
          <w:tcPr>
            <w:tcW w:w="1581" w:type="dxa"/>
          </w:tcPr>
          <w:p w14:paraId="324AB48A" w14:textId="24FDE87D" w:rsidR="000014B8" w:rsidRPr="000014B8" w:rsidRDefault="000014B8" w:rsidP="000014B8">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0014B8">
              <w:rPr>
                <w:rFonts w:ascii="Calibri" w:hAnsi="Calibri" w:cs="Calibri"/>
                <w:sz w:val="20"/>
                <w:szCs w:val="20"/>
              </w:rPr>
              <w:t>No of projects in pre-contracting</w:t>
            </w:r>
          </w:p>
        </w:tc>
        <w:tc>
          <w:tcPr>
            <w:tcW w:w="1639" w:type="dxa"/>
            <w:hideMark/>
          </w:tcPr>
          <w:p w14:paraId="76FCCDB3" w14:textId="38010F18" w:rsidR="000014B8" w:rsidRPr="000014B8" w:rsidRDefault="000014B8" w:rsidP="000014B8">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0014B8">
              <w:rPr>
                <w:rFonts w:ascii="Calibri" w:hAnsi="Calibri" w:cs="Calibri"/>
                <w:sz w:val="20"/>
                <w:szCs w:val="20"/>
              </w:rPr>
              <w:t>No. of contracted projects</w:t>
            </w:r>
          </w:p>
        </w:tc>
        <w:tc>
          <w:tcPr>
            <w:tcW w:w="1107" w:type="dxa"/>
            <w:hideMark/>
          </w:tcPr>
          <w:p w14:paraId="5B6C3560" w14:textId="51C75DF1" w:rsidR="000014B8" w:rsidRPr="000014B8" w:rsidRDefault="000014B8" w:rsidP="000014B8">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0014B8">
              <w:rPr>
                <w:rFonts w:ascii="Calibri" w:hAnsi="Calibri" w:cs="Calibri"/>
                <w:sz w:val="20"/>
                <w:szCs w:val="20"/>
              </w:rPr>
              <w:t>Payments to beneficiaries</w:t>
            </w:r>
          </w:p>
        </w:tc>
      </w:tr>
      <w:tr w:rsidR="0073361A" w:rsidRPr="003A45BC" w14:paraId="28793021" w14:textId="77777777" w:rsidTr="009B388B">
        <w:trPr>
          <w:trHeight w:val="320"/>
          <w:jc w:val="center"/>
        </w:trPr>
        <w:tc>
          <w:tcPr>
            <w:cnfStyle w:val="001000000000" w:firstRow="0" w:lastRow="0" w:firstColumn="1" w:lastColumn="0" w:oddVBand="0" w:evenVBand="0" w:oddHBand="0" w:evenHBand="0" w:firstRowFirstColumn="0" w:firstRowLastColumn="0" w:lastRowFirstColumn="0" w:lastRowLastColumn="0"/>
            <w:tcW w:w="1088" w:type="dxa"/>
            <w:vMerge w:val="restart"/>
            <w:noWrap/>
            <w:vAlign w:val="center"/>
            <w:hideMark/>
          </w:tcPr>
          <w:p w14:paraId="374A8D4A" w14:textId="77777777" w:rsidR="0073361A" w:rsidRPr="0032004D" w:rsidRDefault="0073361A" w:rsidP="009B388B">
            <w:pPr>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P1</w:t>
            </w:r>
          </w:p>
        </w:tc>
        <w:tc>
          <w:tcPr>
            <w:tcW w:w="905" w:type="dxa"/>
            <w:noWrap/>
            <w:vAlign w:val="center"/>
            <w:hideMark/>
          </w:tcPr>
          <w:p w14:paraId="421B16B1" w14:textId="28BD23FD" w:rsidR="0073361A" w:rsidRPr="0032004D" w:rsidRDefault="000014B8"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Pr>
                <w:rFonts w:ascii="Calibri" w:eastAsia="Times New Roman" w:hAnsi="Calibri" w:cs="Calibri"/>
                <w:kern w:val="0"/>
                <w:sz w:val="20"/>
                <w:szCs w:val="20"/>
                <w:lang w:val="ro-RO"/>
                <w14:ligatures w14:val="none"/>
              </w:rPr>
              <w:t>SO</w:t>
            </w:r>
            <w:r w:rsidR="0073361A" w:rsidRPr="0032004D">
              <w:rPr>
                <w:rFonts w:ascii="Calibri" w:eastAsia="Times New Roman" w:hAnsi="Calibri" w:cs="Calibri"/>
                <w:kern w:val="0"/>
                <w:sz w:val="20"/>
                <w:szCs w:val="20"/>
                <w:lang w:val="ro-RO"/>
                <w14:ligatures w14:val="none"/>
              </w:rPr>
              <w:t xml:space="preserve"> 1.1</w:t>
            </w:r>
          </w:p>
        </w:tc>
        <w:tc>
          <w:tcPr>
            <w:tcW w:w="1411" w:type="dxa"/>
            <w:noWrap/>
            <w:hideMark/>
          </w:tcPr>
          <w:p w14:paraId="244250BB"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0</w:t>
            </w:r>
          </w:p>
        </w:tc>
        <w:tc>
          <w:tcPr>
            <w:tcW w:w="1133" w:type="dxa"/>
            <w:noWrap/>
            <w:hideMark/>
          </w:tcPr>
          <w:p w14:paraId="1F1FD3E7"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0</w:t>
            </w:r>
          </w:p>
        </w:tc>
        <w:tc>
          <w:tcPr>
            <w:tcW w:w="1135" w:type="dxa"/>
            <w:noWrap/>
            <w:hideMark/>
          </w:tcPr>
          <w:p w14:paraId="231100B6"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0</w:t>
            </w:r>
          </w:p>
        </w:tc>
        <w:tc>
          <w:tcPr>
            <w:tcW w:w="1053" w:type="dxa"/>
          </w:tcPr>
          <w:p w14:paraId="5E551E02"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0</w:t>
            </w:r>
          </w:p>
        </w:tc>
        <w:tc>
          <w:tcPr>
            <w:tcW w:w="1581" w:type="dxa"/>
          </w:tcPr>
          <w:p w14:paraId="026D0F0B"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0</w:t>
            </w:r>
          </w:p>
        </w:tc>
        <w:tc>
          <w:tcPr>
            <w:tcW w:w="1639" w:type="dxa"/>
            <w:noWrap/>
            <w:hideMark/>
          </w:tcPr>
          <w:p w14:paraId="2CE6C415"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0</w:t>
            </w:r>
          </w:p>
        </w:tc>
        <w:tc>
          <w:tcPr>
            <w:tcW w:w="1107" w:type="dxa"/>
            <w:noWrap/>
            <w:hideMark/>
          </w:tcPr>
          <w:p w14:paraId="2BFD1E1E"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Nu</w:t>
            </w:r>
          </w:p>
        </w:tc>
      </w:tr>
      <w:tr w:rsidR="0073361A" w:rsidRPr="003A45BC" w14:paraId="0C06A129" w14:textId="77777777">
        <w:trPr>
          <w:trHeight w:val="320"/>
          <w:jc w:val="center"/>
        </w:trPr>
        <w:tc>
          <w:tcPr>
            <w:cnfStyle w:val="001000000000" w:firstRow="0" w:lastRow="0" w:firstColumn="1" w:lastColumn="0" w:oddVBand="0" w:evenVBand="0" w:oddHBand="0" w:evenHBand="0" w:firstRowFirstColumn="0" w:firstRowLastColumn="0" w:lastRowFirstColumn="0" w:lastRowLastColumn="0"/>
            <w:tcW w:w="1088" w:type="dxa"/>
            <w:vMerge/>
            <w:vAlign w:val="center"/>
            <w:hideMark/>
          </w:tcPr>
          <w:p w14:paraId="4C38238D" w14:textId="77777777" w:rsidR="0073361A" w:rsidRPr="0032004D" w:rsidRDefault="0073361A" w:rsidP="009B388B">
            <w:pPr>
              <w:rPr>
                <w:rFonts w:ascii="Calibri" w:eastAsia="Times New Roman" w:hAnsi="Calibri" w:cs="Calibri"/>
                <w:kern w:val="0"/>
                <w:sz w:val="20"/>
                <w:szCs w:val="20"/>
                <w:lang w:val="ro-RO"/>
                <w14:ligatures w14:val="none"/>
              </w:rPr>
            </w:pPr>
          </w:p>
        </w:tc>
        <w:tc>
          <w:tcPr>
            <w:tcW w:w="905" w:type="dxa"/>
            <w:noWrap/>
            <w:vAlign w:val="center"/>
            <w:hideMark/>
          </w:tcPr>
          <w:p w14:paraId="20B8AF97" w14:textId="15853BB4" w:rsidR="0073361A" w:rsidRPr="0032004D" w:rsidRDefault="000014B8"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Pr>
                <w:rFonts w:ascii="Calibri" w:eastAsia="Times New Roman" w:hAnsi="Calibri" w:cs="Calibri"/>
                <w:kern w:val="0"/>
                <w:sz w:val="20"/>
                <w:szCs w:val="20"/>
                <w:lang w:val="ro-RO"/>
                <w14:ligatures w14:val="none"/>
              </w:rPr>
              <w:t>SO</w:t>
            </w:r>
            <w:r w:rsidR="0073361A" w:rsidRPr="0032004D">
              <w:rPr>
                <w:rFonts w:ascii="Calibri" w:eastAsia="Times New Roman" w:hAnsi="Calibri" w:cs="Calibri"/>
                <w:kern w:val="0"/>
                <w:sz w:val="20"/>
                <w:szCs w:val="20"/>
                <w:lang w:val="ro-RO"/>
                <w14:ligatures w14:val="none"/>
              </w:rPr>
              <w:t xml:space="preserve"> 1.3</w:t>
            </w:r>
          </w:p>
        </w:tc>
        <w:tc>
          <w:tcPr>
            <w:tcW w:w="1411" w:type="dxa"/>
            <w:noWrap/>
            <w:vAlign w:val="bottom"/>
            <w:hideMark/>
          </w:tcPr>
          <w:p w14:paraId="683505C0" w14:textId="5EEEFEEF" w:rsidR="0073361A" w:rsidRPr="0032004D" w:rsidRDefault="00BC527B"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563</w:t>
            </w:r>
          </w:p>
        </w:tc>
        <w:tc>
          <w:tcPr>
            <w:tcW w:w="1133" w:type="dxa"/>
            <w:noWrap/>
            <w:vAlign w:val="bottom"/>
            <w:hideMark/>
          </w:tcPr>
          <w:p w14:paraId="552A850B" w14:textId="36D60668" w:rsidR="0073361A" w:rsidRPr="0032004D" w:rsidRDefault="00BC527B"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78</w:t>
            </w:r>
          </w:p>
        </w:tc>
        <w:tc>
          <w:tcPr>
            <w:tcW w:w="1135" w:type="dxa"/>
            <w:noWrap/>
            <w:vAlign w:val="bottom"/>
            <w:hideMark/>
          </w:tcPr>
          <w:p w14:paraId="5B3EDF38" w14:textId="371B320E" w:rsidR="0073361A" w:rsidRPr="0032004D" w:rsidRDefault="00BC527B"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0</w:t>
            </w:r>
          </w:p>
        </w:tc>
        <w:tc>
          <w:tcPr>
            <w:tcW w:w="1053" w:type="dxa"/>
            <w:vAlign w:val="bottom"/>
          </w:tcPr>
          <w:p w14:paraId="16065A96" w14:textId="4DC8C207" w:rsidR="0073361A" w:rsidRPr="0032004D" w:rsidRDefault="00BC527B"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397</w:t>
            </w:r>
          </w:p>
        </w:tc>
        <w:tc>
          <w:tcPr>
            <w:tcW w:w="1581" w:type="dxa"/>
            <w:vAlign w:val="bottom"/>
          </w:tcPr>
          <w:p w14:paraId="0CCDEDE8" w14:textId="085153D4" w:rsidR="0073361A" w:rsidRPr="0032004D" w:rsidRDefault="00BC527B"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36</w:t>
            </w:r>
          </w:p>
        </w:tc>
        <w:tc>
          <w:tcPr>
            <w:tcW w:w="1639" w:type="dxa"/>
            <w:noWrap/>
            <w:vAlign w:val="bottom"/>
            <w:hideMark/>
          </w:tcPr>
          <w:p w14:paraId="532CA6B6" w14:textId="122A429B" w:rsidR="0073361A" w:rsidRPr="0032004D" w:rsidRDefault="00BC527B"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52</w:t>
            </w:r>
          </w:p>
        </w:tc>
        <w:tc>
          <w:tcPr>
            <w:tcW w:w="1107" w:type="dxa"/>
            <w:noWrap/>
            <w:hideMark/>
          </w:tcPr>
          <w:p w14:paraId="73046E41" w14:textId="686EFD14" w:rsidR="0073361A" w:rsidRPr="0032004D" w:rsidRDefault="007A4F42"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Pr>
                <w:rFonts w:ascii="Calibri" w:eastAsia="Times New Roman" w:hAnsi="Calibri" w:cs="Calibri"/>
                <w:kern w:val="0"/>
                <w:sz w:val="20"/>
                <w:szCs w:val="20"/>
                <w:lang w:val="ro-RO"/>
                <w14:ligatures w14:val="none"/>
              </w:rPr>
              <w:t>Nu</w:t>
            </w:r>
          </w:p>
        </w:tc>
      </w:tr>
      <w:tr w:rsidR="0073361A" w:rsidRPr="003A45BC" w14:paraId="20DC54B8" w14:textId="77777777" w:rsidTr="009B388B">
        <w:trPr>
          <w:trHeight w:val="300"/>
          <w:jc w:val="center"/>
        </w:trPr>
        <w:tc>
          <w:tcPr>
            <w:cnfStyle w:val="001000000000" w:firstRow="0" w:lastRow="0" w:firstColumn="1" w:lastColumn="0" w:oddVBand="0" w:evenVBand="0" w:oddHBand="0" w:evenHBand="0" w:firstRowFirstColumn="0" w:firstRowLastColumn="0" w:lastRowFirstColumn="0" w:lastRowLastColumn="0"/>
            <w:tcW w:w="1088" w:type="dxa"/>
            <w:vMerge/>
            <w:vAlign w:val="center"/>
            <w:hideMark/>
          </w:tcPr>
          <w:p w14:paraId="75616AF2" w14:textId="77777777" w:rsidR="0073361A" w:rsidRPr="0032004D" w:rsidRDefault="0073361A" w:rsidP="009B388B">
            <w:pPr>
              <w:rPr>
                <w:rFonts w:ascii="Calibri" w:eastAsia="Times New Roman" w:hAnsi="Calibri" w:cs="Calibri"/>
                <w:kern w:val="0"/>
                <w:sz w:val="20"/>
                <w:szCs w:val="20"/>
                <w:lang w:val="ro-RO"/>
                <w14:ligatures w14:val="none"/>
              </w:rPr>
            </w:pPr>
          </w:p>
        </w:tc>
        <w:tc>
          <w:tcPr>
            <w:tcW w:w="905" w:type="dxa"/>
            <w:noWrap/>
            <w:vAlign w:val="center"/>
            <w:hideMark/>
          </w:tcPr>
          <w:p w14:paraId="3550C9F0" w14:textId="24947673" w:rsidR="0073361A" w:rsidRPr="0032004D" w:rsidRDefault="000014B8"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Pr>
                <w:rFonts w:ascii="Calibri" w:eastAsia="Times New Roman" w:hAnsi="Calibri" w:cs="Calibri"/>
                <w:kern w:val="0"/>
                <w:sz w:val="20"/>
                <w:szCs w:val="20"/>
                <w:lang w:val="ro-RO"/>
                <w14:ligatures w14:val="none"/>
              </w:rPr>
              <w:t>SO</w:t>
            </w:r>
            <w:r w:rsidR="0073361A" w:rsidRPr="0032004D">
              <w:rPr>
                <w:rFonts w:ascii="Calibri" w:eastAsia="Times New Roman" w:hAnsi="Calibri" w:cs="Calibri"/>
                <w:kern w:val="0"/>
                <w:sz w:val="20"/>
                <w:szCs w:val="20"/>
                <w:lang w:val="ro-RO"/>
                <w14:ligatures w14:val="none"/>
              </w:rPr>
              <w:t xml:space="preserve"> 1.4</w:t>
            </w:r>
          </w:p>
        </w:tc>
        <w:tc>
          <w:tcPr>
            <w:tcW w:w="1411" w:type="dxa"/>
            <w:noWrap/>
            <w:hideMark/>
          </w:tcPr>
          <w:p w14:paraId="775FD81F"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0</w:t>
            </w:r>
          </w:p>
        </w:tc>
        <w:tc>
          <w:tcPr>
            <w:tcW w:w="1133" w:type="dxa"/>
            <w:noWrap/>
            <w:hideMark/>
          </w:tcPr>
          <w:p w14:paraId="32F31898"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0</w:t>
            </w:r>
          </w:p>
        </w:tc>
        <w:tc>
          <w:tcPr>
            <w:tcW w:w="1135" w:type="dxa"/>
            <w:noWrap/>
            <w:hideMark/>
          </w:tcPr>
          <w:p w14:paraId="33035876"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0</w:t>
            </w:r>
          </w:p>
        </w:tc>
        <w:tc>
          <w:tcPr>
            <w:tcW w:w="1053" w:type="dxa"/>
          </w:tcPr>
          <w:p w14:paraId="22656728"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0</w:t>
            </w:r>
          </w:p>
        </w:tc>
        <w:tc>
          <w:tcPr>
            <w:tcW w:w="1581" w:type="dxa"/>
          </w:tcPr>
          <w:p w14:paraId="27333D87"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0</w:t>
            </w:r>
          </w:p>
        </w:tc>
        <w:tc>
          <w:tcPr>
            <w:tcW w:w="1639" w:type="dxa"/>
            <w:noWrap/>
            <w:hideMark/>
          </w:tcPr>
          <w:p w14:paraId="73CC2F45"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0</w:t>
            </w:r>
          </w:p>
        </w:tc>
        <w:tc>
          <w:tcPr>
            <w:tcW w:w="1107" w:type="dxa"/>
            <w:noWrap/>
            <w:hideMark/>
          </w:tcPr>
          <w:p w14:paraId="7B3E51FD"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Nu</w:t>
            </w:r>
          </w:p>
        </w:tc>
      </w:tr>
      <w:tr w:rsidR="0073361A" w:rsidRPr="003A45BC" w14:paraId="35FD1061"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1088" w:type="dxa"/>
            <w:noWrap/>
            <w:vAlign w:val="center"/>
            <w:hideMark/>
          </w:tcPr>
          <w:p w14:paraId="3FAAC96C" w14:textId="77777777" w:rsidR="0073361A" w:rsidRPr="0032004D" w:rsidRDefault="0073361A" w:rsidP="009B388B">
            <w:pPr>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P2</w:t>
            </w:r>
          </w:p>
        </w:tc>
        <w:tc>
          <w:tcPr>
            <w:tcW w:w="905" w:type="dxa"/>
            <w:noWrap/>
            <w:vAlign w:val="center"/>
            <w:hideMark/>
          </w:tcPr>
          <w:p w14:paraId="15FDFF04" w14:textId="47C53E41" w:rsidR="0073361A" w:rsidRPr="0032004D" w:rsidRDefault="000014B8"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Pr>
                <w:rFonts w:ascii="Calibri" w:eastAsia="Times New Roman" w:hAnsi="Calibri" w:cs="Calibri"/>
                <w:kern w:val="0"/>
                <w:sz w:val="20"/>
                <w:szCs w:val="20"/>
                <w:lang w:val="ro-RO"/>
                <w14:ligatures w14:val="none"/>
              </w:rPr>
              <w:t>SO</w:t>
            </w:r>
            <w:r w:rsidR="0073361A" w:rsidRPr="0032004D">
              <w:rPr>
                <w:rFonts w:ascii="Calibri" w:eastAsia="Times New Roman" w:hAnsi="Calibri" w:cs="Calibri"/>
                <w:kern w:val="0"/>
                <w:sz w:val="20"/>
                <w:szCs w:val="20"/>
                <w:lang w:val="ro-RO"/>
                <w14:ligatures w14:val="none"/>
              </w:rPr>
              <w:t xml:space="preserve"> 1.2</w:t>
            </w:r>
          </w:p>
        </w:tc>
        <w:tc>
          <w:tcPr>
            <w:tcW w:w="1411" w:type="dxa"/>
            <w:noWrap/>
            <w:vAlign w:val="bottom"/>
            <w:hideMark/>
          </w:tcPr>
          <w:p w14:paraId="4C2CFA91" w14:textId="7330A810" w:rsidR="0073361A" w:rsidRPr="0032004D" w:rsidRDefault="00EE59DB"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100</w:t>
            </w:r>
          </w:p>
        </w:tc>
        <w:tc>
          <w:tcPr>
            <w:tcW w:w="1133" w:type="dxa"/>
            <w:noWrap/>
            <w:vAlign w:val="bottom"/>
            <w:hideMark/>
          </w:tcPr>
          <w:p w14:paraId="74957CC4" w14:textId="6F3BD33B" w:rsidR="0073361A" w:rsidRPr="0032004D" w:rsidRDefault="00EE59DB"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11</w:t>
            </w:r>
          </w:p>
        </w:tc>
        <w:tc>
          <w:tcPr>
            <w:tcW w:w="1135" w:type="dxa"/>
            <w:noWrap/>
            <w:vAlign w:val="bottom"/>
            <w:hideMark/>
          </w:tcPr>
          <w:p w14:paraId="25E06138" w14:textId="1B42C19F" w:rsidR="0073361A" w:rsidRPr="0032004D" w:rsidRDefault="00EE59DB"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38</w:t>
            </w:r>
          </w:p>
        </w:tc>
        <w:tc>
          <w:tcPr>
            <w:tcW w:w="1053" w:type="dxa"/>
            <w:vAlign w:val="bottom"/>
          </w:tcPr>
          <w:p w14:paraId="2BFE581E" w14:textId="12D2A3C2" w:rsidR="0073361A" w:rsidRPr="0032004D" w:rsidRDefault="00EE59DB"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28</w:t>
            </w:r>
          </w:p>
        </w:tc>
        <w:tc>
          <w:tcPr>
            <w:tcW w:w="1581" w:type="dxa"/>
            <w:vAlign w:val="bottom"/>
          </w:tcPr>
          <w:p w14:paraId="57874845" w14:textId="12FEB232" w:rsidR="0073361A" w:rsidRPr="0032004D" w:rsidRDefault="00EE59DB"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19</w:t>
            </w:r>
          </w:p>
        </w:tc>
        <w:tc>
          <w:tcPr>
            <w:tcW w:w="1639" w:type="dxa"/>
            <w:noWrap/>
            <w:vAlign w:val="bottom"/>
            <w:hideMark/>
          </w:tcPr>
          <w:p w14:paraId="7BEC62F1" w14:textId="335B6649"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4</w:t>
            </w:r>
          </w:p>
        </w:tc>
        <w:tc>
          <w:tcPr>
            <w:tcW w:w="1107" w:type="dxa"/>
            <w:noWrap/>
            <w:hideMark/>
          </w:tcPr>
          <w:p w14:paraId="369CBCA0"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Da</w:t>
            </w:r>
          </w:p>
        </w:tc>
      </w:tr>
      <w:tr w:rsidR="0073361A" w:rsidRPr="003A45BC" w14:paraId="78BF6ABC"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1088" w:type="dxa"/>
            <w:vMerge w:val="restart"/>
            <w:noWrap/>
            <w:vAlign w:val="center"/>
            <w:hideMark/>
          </w:tcPr>
          <w:p w14:paraId="486A334D" w14:textId="77777777" w:rsidR="0073361A" w:rsidRPr="0032004D" w:rsidRDefault="0073361A" w:rsidP="009B388B">
            <w:pPr>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lastRenderedPageBreak/>
              <w:t>P3</w:t>
            </w:r>
          </w:p>
        </w:tc>
        <w:tc>
          <w:tcPr>
            <w:tcW w:w="905" w:type="dxa"/>
            <w:noWrap/>
            <w:vAlign w:val="center"/>
            <w:hideMark/>
          </w:tcPr>
          <w:p w14:paraId="2D3EF78D" w14:textId="07D3B7A5" w:rsidR="0073361A" w:rsidRPr="0032004D" w:rsidRDefault="000014B8"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Pr>
                <w:rFonts w:ascii="Calibri" w:eastAsia="Times New Roman" w:hAnsi="Calibri" w:cs="Calibri"/>
                <w:kern w:val="0"/>
                <w:sz w:val="20"/>
                <w:szCs w:val="20"/>
                <w:lang w:val="ro-RO"/>
                <w14:ligatures w14:val="none"/>
              </w:rPr>
              <w:t>SO</w:t>
            </w:r>
            <w:r w:rsidR="0073361A" w:rsidRPr="0032004D">
              <w:rPr>
                <w:rFonts w:ascii="Calibri" w:eastAsia="Times New Roman" w:hAnsi="Calibri" w:cs="Calibri"/>
                <w:kern w:val="0"/>
                <w:sz w:val="20"/>
                <w:szCs w:val="20"/>
                <w:lang w:val="ro-RO"/>
                <w14:ligatures w14:val="none"/>
              </w:rPr>
              <w:t xml:space="preserve"> 2.1</w:t>
            </w:r>
          </w:p>
        </w:tc>
        <w:tc>
          <w:tcPr>
            <w:tcW w:w="1411" w:type="dxa"/>
            <w:noWrap/>
            <w:vAlign w:val="bottom"/>
            <w:hideMark/>
          </w:tcPr>
          <w:p w14:paraId="63ABA93F" w14:textId="7B2DE529" w:rsidR="0073361A" w:rsidRPr="0032004D" w:rsidRDefault="00A1009D"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86</w:t>
            </w:r>
          </w:p>
        </w:tc>
        <w:tc>
          <w:tcPr>
            <w:tcW w:w="1133" w:type="dxa"/>
            <w:noWrap/>
            <w:vAlign w:val="bottom"/>
            <w:hideMark/>
          </w:tcPr>
          <w:p w14:paraId="4B88CB99" w14:textId="3A5828F4" w:rsidR="0073361A" w:rsidRPr="0032004D" w:rsidRDefault="00A1009D"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10</w:t>
            </w:r>
          </w:p>
        </w:tc>
        <w:tc>
          <w:tcPr>
            <w:tcW w:w="1135" w:type="dxa"/>
            <w:noWrap/>
            <w:vAlign w:val="bottom"/>
            <w:hideMark/>
          </w:tcPr>
          <w:p w14:paraId="59F79422" w14:textId="0DCD9306"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0</w:t>
            </w:r>
          </w:p>
        </w:tc>
        <w:tc>
          <w:tcPr>
            <w:tcW w:w="1053" w:type="dxa"/>
            <w:vAlign w:val="bottom"/>
          </w:tcPr>
          <w:p w14:paraId="09FAB73E" w14:textId="3DCD126B"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0</w:t>
            </w:r>
          </w:p>
        </w:tc>
        <w:tc>
          <w:tcPr>
            <w:tcW w:w="1581" w:type="dxa"/>
            <w:vAlign w:val="bottom"/>
          </w:tcPr>
          <w:p w14:paraId="725485A9" w14:textId="17404226" w:rsidR="0073361A" w:rsidRPr="0032004D" w:rsidRDefault="00A1009D"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0</w:t>
            </w:r>
          </w:p>
        </w:tc>
        <w:tc>
          <w:tcPr>
            <w:tcW w:w="1639" w:type="dxa"/>
            <w:noWrap/>
            <w:vAlign w:val="bottom"/>
            <w:hideMark/>
          </w:tcPr>
          <w:p w14:paraId="2F9890D1" w14:textId="1B73A485" w:rsidR="0073361A" w:rsidRPr="0032004D" w:rsidRDefault="00A1009D"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76</w:t>
            </w:r>
          </w:p>
        </w:tc>
        <w:tc>
          <w:tcPr>
            <w:tcW w:w="1107" w:type="dxa"/>
            <w:noWrap/>
            <w:hideMark/>
          </w:tcPr>
          <w:p w14:paraId="0AF87579"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Da</w:t>
            </w:r>
          </w:p>
        </w:tc>
      </w:tr>
      <w:tr w:rsidR="0073361A" w:rsidRPr="003A45BC" w14:paraId="44C939D3"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1088" w:type="dxa"/>
            <w:vMerge/>
            <w:vAlign w:val="center"/>
            <w:hideMark/>
          </w:tcPr>
          <w:p w14:paraId="626EAEF2" w14:textId="77777777" w:rsidR="0073361A" w:rsidRPr="0032004D" w:rsidRDefault="0073361A" w:rsidP="009B388B">
            <w:pPr>
              <w:rPr>
                <w:rFonts w:ascii="Calibri" w:eastAsia="Times New Roman" w:hAnsi="Calibri" w:cs="Calibri"/>
                <w:kern w:val="0"/>
                <w:sz w:val="20"/>
                <w:szCs w:val="20"/>
                <w:lang w:val="ro-RO"/>
                <w14:ligatures w14:val="none"/>
              </w:rPr>
            </w:pPr>
          </w:p>
        </w:tc>
        <w:tc>
          <w:tcPr>
            <w:tcW w:w="905" w:type="dxa"/>
            <w:noWrap/>
            <w:vAlign w:val="center"/>
            <w:hideMark/>
          </w:tcPr>
          <w:p w14:paraId="4B3A7578" w14:textId="0078B6B9" w:rsidR="0073361A" w:rsidRPr="0032004D" w:rsidRDefault="000014B8"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Pr>
                <w:rFonts w:ascii="Calibri" w:eastAsia="Times New Roman" w:hAnsi="Calibri" w:cs="Calibri"/>
                <w:kern w:val="0"/>
                <w:sz w:val="20"/>
                <w:szCs w:val="20"/>
                <w:lang w:val="ro-RO"/>
                <w14:ligatures w14:val="none"/>
              </w:rPr>
              <w:t>SO</w:t>
            </w:r>
            <w:r w:rsidR="0073361A" w:rsidRPr="0032004D">
              <w:rPr>
                <w:rFonts w:ascii="Calibri" w:eastAsia="Times New Roman" w:hAnsi="Calibri" w:cs="Calibri"/>
                <w:kern w:val="0"/>
                <w:sz w:val="20"/>
                <w:szCs w:val="20"/>
                <w:lang w:val="ro-RO"/>
                <w14:ligatures w14:val="none"/>
              </w:rPr>
              <w:t xml:space="preserve"> 2.7</w:t>
            </w:r>
          </w:p>
        </w:tc>
        <w:tc>
          <w:tcPr>
            <w:tcW w:w="1411" w:type="dxa"/>
            <w:noWrap/>
            <w:vAlign w:val="bottom"/>
            <w:hideMark/>
          </w:tcPr>
          <w:p w14:paraId="1CB96A97" w14:textId="7B33F717" w:rsidR="0073361A" w:rsidRPr="0032004D" w:rsidRDefault="00B02F07"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18</w:t>
            </w:r>
          </w:p>
        </w:tc>
        <w:tc>
          <w:tcPr>
            <w:tcW w:w="1133" w:type="dxa"/>
            <w:noWrap/>
            <w:vAlign w:val="bottom"/>
            <w:hideMark/>
          </w:tcPr>
          <w:p w14:paraId="103AEF36" w14:textId="42ED7B98" w:rsidR="0073361A" w:rsidRPr="0032004D" w:rsidRDefault="00B02F07"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1</w:t>
            </w:r>
          </w:p>
        </w:tc>
        <w:tc>
          <w:tcPr>
            <w:tcW w:w="1135" w:type="dxa"/>
            <w:noWrap/>
            <w:vAlign w:val="bottom"/>
            <w:hideMark/>
          </w:tcPr>
          <w:p w14:paraId="3FF7A19D" w14:textId="68CEA2BA" w:rsidR="0073361A" w:rsidRPr="0032004D" w:rsidRDefault="00B02F07"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3</w:t>
            </w:r>
          </w:p>
        </w:tc>
        <w:tc>
          <w:tcPr>
            <w:tcW w:w="1053" w:type="dxa"/>
            <w:vAlign w:val="bottom"/>
          </w:tcPr>
          <w:p w14:paraId="19FFEA51" w14:textId="3E7C238B" w:rsidR="0073361A" w:rsidRPr="0032004D" w:rsidRDefault="00B02F07"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3</w:t>
            </w:r>
          </w:p>
        </w:tc>
        <w:tc>
          <w:tcPr>
            <w:tcW w:w="1581" w:type="dxa"/>
            <w:vAlign w:val="bottom"/>
          </w:tcPr>
          <w:p w14:paraId="09CCD695" w14:textId="48D181E8"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2</w:t>
            </w:r>
          </w:p>
        </w:tc>
        <w:tc>
          <w:tcPr>
            <w:tcW w:w="1639" w:type="dxa"/>
            <w:noWrap/>
            <w:vAlign w:val="bottom"/>
            <w:hideMark/>
          </w:tcPr>
          <w:p w14:paraId="1250CB9A" w14:textId="22961C91" w:rsidR="0073361A" w:rsidRPr="0032004D" w:rsidRDefault="00B02F07"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9</w:t>
            </w:r>
          </w:p>
        </w:tc>
        <w:tc>
          <w:tcPr>
            <w:tcW w:w="1107" w:type="dxa"/>
            <w:noWrap/>
            <w:hideMark/>
          </w:tcPr>
          <w:p w14:paraId="409F92A2"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Nu</w:t>
            </w:r>
          </w:p>
        </w:tc>
      </w:tr>
      <w:tr w:rsidR="0073361A" w:rsidRPr="003A45BC" w14:paraId="31243E69"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1088" w:type="dxa"/>
            <w:noWrap/>
            <w:vAlign w:val="center"/>
            <w:hideMark/>
          </w:tcPr>
          <w:p w14:paraId="76BC3FD9" w14:textId="77777777" w:rsidR="0073361A" w:rsidRPr="0032004D" w:rsidRDefault="0073361A" w:rsidP="009B388B">
            <w:pPr>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P4</w:t>
            </w:r>
          </w:p>
        </w:tc>
        <w:tc>
          <w:tcPr>
            <w:tcW w:w="905" w:type="dxa"/>
            <w:noWrap/>
            <w:vAlign w:val="center"/>
            <w:hideMark/>
          </w:tcPr>
          <w:p w14:paraId="2EEA4CC3" w14:textId="3E8D7E0F" w:rsidR="0073361A" w:rsidRPr="0032004D" w:rsidRDefault="000014B8"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Pr>
                <w:rFonts w:ascii="Calibri" w:eastAsia="Times New Roman" w:hAnsi="Calibri" w:cs="Calibri"/>
                <w:kern w:val="0"/>
                <w:sz w:val="20"/>
                <w:szCs w:val="20"/>
                <w:lang w:val="ro-RO"/>
                <w14:ligatures w14:val="none"/>
              </w:rPr>
              <w:t>SO</w:t>
            </w:r>
            <w:r w:rsidR="0073361A" w:rsidRPr="0032004D">
              <w:rPr>
                <w:rFonts w:ascii="Calibri" w:eastAsia="Times New Roman" w:hAnsi="Calibri" w:cs="Calibri"/>
                <w:kern w:val="0"/>
                <w:sz w:val="20"/>
                <w:szCs w:val="20"/>
                <w:lang w:val="ro-RO"/>
                <w14:ligatures w14:val="none"/>
              </w:rPr>
              <w:t xml:space="preserve"> 2.8</w:t>
            </w:r>
          </w:p>
        </w:tc>
        <w:tc>
          <w:tcPr>
            <w:tcW w:w="1411" w:type="dxa"/>
            <w:noWrap/>
            <w:vAlign w:val="bottom"/>
            <w:hideMark/>
          </w:tcPr>
          <w:p w14:paraId="6D8FA217" w14:textId="16D4B21E" w:rsidR="0073361A" w:rsidRPr="0032004D" w:rsidRDefault="00654955"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32</w:t>
            </w:r>
          </w:p>
        </w:tc>
        <w:tc>
          <w:tcPr>
            <w:tcW w:w="1133" w:type="dxa"/>
            <w:noWrap/>
            <w:vAlign w:val="bottom"/>
            <w:hideMark/>
          </w:tcPr>
          <w:p w14:paraId="3A4A309C" w14:textId="40F397C1"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4</w:t>
            </w:r>
          </w:p>
        </w:tc>
        <w:tc>
          <w:tcPr>
            <w:tcW w:w="1135" w:type="dxa"/>
            <w:noWrap/>
            <w:vAlign w:val="bottom"/>
            <w:hideMark/>
          </w:tcPr>
          <w:p w14:paraId="4B37AC02" w14:textId="298C9702" w:rsidR="0073361A" w:rsidRPr="0032004D" w:rsidRDefault="00654955"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6</w:t>
            </w:r>
          </w:p>
        </w:tc>
        <w:tc>
          <w:tcPr>
            <w:tcW w:w="1053" w:type="dxa"/>
            <w:vAlign w:val="bottom"/>
          </w:tcPr>
          <w:p w14:paraId="31CEB2AD" w14:textId="71ADDFEC" w:rsidR="0073361A" w:rsidRPr="0032004D" w:rsidRDefault="00654955"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5</w:t>
            </w:r>
          </w:p>
        </w:tc>
        <w:tc>
          <w:tcPr>
            <w:tcW w:w="1581" w:type="dxa"/>
            <w:vAlign w:val="bottom"/>
          </w:tcPr>
          <w:p w14:paraId="61A96A8A" w14:textId="25CF55F1" w:rsidR="0073361A" w:rsidRPr="0032004D" w:rsidRDefault="00654955"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1</w:t>
            </w:r>
          </w:p>
        </w:tc>
        <w:tc>
          <w:tcPr>
            <w:tcW w:w="1639" w:type="dxa"/>
            <w:noWrap/>
            <w:vAlign w:val="bottom"/>
            <w:hideMark/>
          </w:tcPr>
          <w:p w14:paraId="3B692C37" w14:textId="6A88039D" w:rsidR="0073361A" w:rsidRPr="0032004D" w:rsidRDefault="00654955"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16</w:t>
            </w:r>
          </w:p>
        </w:tc>
        <w:tc>
          <w:tcPr>
            <w:tcW w:w="1107" w:type="dxa"/>
            <w:noWrap/>
            <w:hideMark/>
          </w:tcPr>
          <w:p w14:paraId="4CD20C07" w14:textId="6497FDE9" w:rsidR="0073361A" w:rsidRPr="0032004D" w:rsidRDefault="00AC7D87"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Pr>
                <w:rFonts w:ascii="Calibri" w:eastAsia="Times New Roman" w:hAnsi="Calibri" w:cs="Calibri"/>
                <w:kern w:val="0"/>
                <w:sz w:val="20"/>
                <w:szCs w:val="20"/>
                <w:lang w:val="ro-RO"/>
                <w14:ligatures w14:val="none"/>
              </w:rPr>
              <w:t>Da</w:t>
            </w:r>
          </w:p>
        </w:tc>
      </w:tr>
      <w:tr w:rsidR="0073361A" w:rsidRPr="003A45BC" w14:paraId="711F6744" w14:textId="77777777" w:rsidTr="009B388B">
        <w:trPr>
          <w:trHeight w:val="300"/>
          <w:jc w:val="center"/>
        </w:trPr>
        <w:tc>
          <w:tcPr>
            <w:cnfStyle w:val="001000000000" w:firstRow="0" w:lastRow="0" w:firstColumn="1" w:lastColumn="0" w:oddVBand="0" w:evenVBand="0" w:oddHBand="0" w:evenHBand="0" w:firstRowFirstColumn="0" w:firstRowLastColumn="0" w:lastRowFirstColumn="0" w:lastRowLastColumn="0"/>
            <w:tcW w:w="1088" w:type="dxa"/>
            <w:noWrap/>
            <w:vAlign w:val="center"/>
            <w:hideMark/>
          </w:tcPr>
          <w:p w14:paraId="567B2220" w14:textId="77777777" w:rsidR="0073361A" w:rsidRPr="0032004D" w:rsidRDefault="0073361A" w:rsidP="009B388B">
            <w:pPr>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P5</w:t>
            </w:r>
          </w:p>
        </w:tc>
        <w:tc>
          <w:tcPr>
            <w:tcW w:w="905" w:type="dxa"/>
            <w:noWrap/>
            <w:vAlign w:val="center"/>
            <w:hideMark/>
          </w:tcPr>
          <w:p w14:paraId="4CD9199D" w14:textId="43DC2AD8" w:rsidR="0073361A" w:rsidRPr="0032004D" w:rsidRDefault="000014B8"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Pr>
                <w:rFonts w:ascii="Calibri" w:eastAsia="Times New Roman" w:hAnsi="Calibri" w:cs="Calibri"/>
                <w:kern w:val="0"/>
                <w:sz w:val="20"/>
                <w:szCs w:val="20"/>
                <w:lang w:val="ro-RO"/>
                <w14:ligatures w14:val="none"/>
              </w:rPr>
              <w:t>SO</w:t>
            </w:r>
            <w:r w:rsidR="0073361A" w:rsidRPr="0032004D">
              <w:rPr>
                <w:rFonts w:ascii="Calibri" w:eastAsia="Times New Roman" w:hAnsi="Calibri" w:cs="Calibri"/>
                <w:kern w:val="0"/>
                <w:sz w:val="20"/>
                <w:szCs w:val="20"/>
                <w:lang w:val="ro-RO"/>
                <w14:ligatures w14:val="none"/>
              </w:rPr>
              <w:t xml:space="preserve"> 3.2</w:t>
            </w:r>
          </w:p>
        </w:tc>
        <w:tc>
          <w:tcPr>
            <w:tcW w:w="1411" w:type="dxa"/>
            <w:noWrap/>
            <w:hideMark/>
          </w:tcPr>
          <w:p w14:paraId="3FB87CC5"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9</w:t>
            </w:r>
          </w:p>
        </w:tc>
        <w:tc>
          <w:tcPr>
            <w:tcW w:w="1133" w:type="dxa"/>
            <w:noWrap/>
            <w:hideMark/>
          </w:tcPr>
          <w:p w14:paraId="23975827"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0</w:t>
            </w:r>
          </w:p>
        </w:tc>
        <w:tc>
          <w:tcPr>
            <w:tcW w:w="1135" w:type="dxa"/>
            <w:noWrap/>
            <w:hideMark/>
          </w:tcPr>
          <w:p w14:paraId="001D87B2"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0</w:t>
            </w:r>
          </w:p>
        </w:tc>
        <w:tc>
          <w:tcPr>
            <w:tcW w:w="1053" w:type="dxa"/>
          </w:tcPr>
          <w:p w14:paraId="07EB5BA2"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0</w:t>
            </w:r>
          </w:p>
        </w:tc>
        <w:tc>
          <w:tcPr>
            <w:tcW w:w="1581" w:type="dxa"/>
          </w:tcPr>
          <w:p w14:paraId="6B271085"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0</w:t>
            </w:r>
          </w:p>
        </w:tc>
        <w:tc>
          <w:tcPr>
            <w:tcW w:w="1639" w:type="dxa"/>
            <w:noWrap/>
            <w:hideMark/>
          </w:tcPr>
          <w:p w14:paraId="54B1AF26"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9</w:t>
            </w:r>
          </w:p>
        </w:tc>
        <w:tc>
          <w:tcPr>
            <w:tcW w:w="1107" w:type="dxa"/>
            <w:noWrap/>
            <w:hideMark/>
          </w:tcPr>
          <w:p w14:paraId="3F9924A3"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Da</w:t>
            </w:r>
          </w:p>
        </w:tc>
      </w:tr>
      <w:tr w:rsidR="0073361A" w:rsidRPr="003A45BC" w14:paraId="338E2E1E"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1088" w:type="dxa"/>
            <w:noWrap/>
            <w:vAlign w:val="center"/>
            <w:hideMark/>
          </w:tcPr>
          <w:p w14:paraId="5CC984AD" w14:textId="77777777" w:rsidR="0073361A" w:rsidRPr="0032004D" w:rsidRDefault="0073361A" w:rsidP="009B388B">
            <w:pPr>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P6</w:t>
            </w:r>
          </w:p>
        </w:tc>
        <w:tc>
          <w:tcPr>
            <w:tcW w:w="905" w:type="dxa"/>
            <w:noWrap/>
            <w:vAlign w:val="center"/>
            <w:hideMark/>
          </w:tcPr>
          <w:p w14:paraId="39F3CD1F" w14:textId="5AAC2F3F" w:rsidR="0073361A" w:rsidRPr="0032004D" w:rsidRDefault="000014B8"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Pr>
                <w:rFonts w:ascii="Calibri" w:eastAsia="Times New Roman" w:hAnsi="Calibri" w:cs="Calibri"/>
                <w:kern w:val="0"/>
                <w:sz w:val="20"/>
                <w:szCs w:val="20"/>
                <w:lang w:val="ro-RO"/>
                <w14:ligatures w14:val="none"/>
              </w:rPr>
              <w:t>SO</w:t>
            </w:r>
            <w:r w:rsidR="0073361A" w:rsidRPr="0032004D">
              <w:rPr>
                <w:rFonts w:ascii="Calibri" w:eastAsia="Times New Roman" w:hAnsi="Calibri" w:cs="Calibri"/>
                <w:kern w:val="0"/>
                <w:sz w:val="20"/>
                <w:szCs w:val="20"/>
                <w:lang w:val="ro-RO"/>
                <w14:ligatures w14:val="none"/>
              </w:rPr>
              <w:t xml:space="preserve"> 4.2</w:t>
            </w:r>
          </w:p>
        </w:tc>
        <w:tc>
          <w:tcPr>
            <w:tcW w:w="1411" w:type="dxa"/>
            <w:noWrap/>
            <w:vAlign w:val="bottom"/>
            <w:hideMark/>
          </w:tcPr>
          <w:p w14:paraId="5910E3CB" w14:textId="3C66555D"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46</w:t>
            </w:r>
          </w:p>
        </w:tc>
        <w:tc>
          <w:tcPr>
            <w:tcW w:w="1133" w:type="dxa"/>
            <w:noWrap/>
            <w:vAlign w:val="bottom"/>
            <w:hideMark/>
          </w:tcPr>
          <w:p w14:paraId="77FFD229" w14:textId="4FECA386"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2</w:t>
            </w:r>
          </w:p>
        </w:tc>
        <w:tc>
          <w:tcPr>
            <w:tcW w:w="1135" w:type="dxa"/>
            <w:noWrap/>
            <w:vAlign w:val="bottom"/>
            <w:hideMark/>
          </w:tcPr>
          <w:p w14:paraId="2C2E72EB" w14:textId="6BC1EEA8"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0</w:t>
            </w:r>
          </w:p>
        </w:tc>
        <w:tc>
          <w:tcPr>
            <w:tcW w:w="1053" w:type="dxa"/>
            <w:vAlign w:val="bottom"/>
          </w:tcPr>
          <w:p w14:paraId="0CFB7D50" w14:textId="7CEC82EB"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0</w:t>
            </w:r>
          </w:p>
        </w:tc>
        <w:tc>
          <w:tcPr>
            <w:tcW w:w="1581" w:type="dxa"/>
            <w:vAlign w:val="bottom"/>
          </w:tcPr>
          <w:p w14:paraId="270314AB" w14:textId="546B7B7D" w:rsidR="0073361A" w:rsidRPr="0032004D" w:rsidRDefault="00F57675"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0</w:t>
            </w:r>
          </w:p>
        </w:tc>
        <w:tc>
          <w:tcPr>
            <w:tcW w:w="1639" w:type="dxa"/>
            <w:noWrap/>
            <w:vAlign w:val="bottom"/>
            <w:hideMark/>
          </w:tcPr>
          <w:p w14:paraId="3C3CBD36" w14:textId="0F612016" w:rsidR="0073361A" w:rsidRPr="0032004D" w:rsidRDefault="00F57675"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44</w:t>
            </w:r>
          </w:p>
        </w:tc>
        <w:tc>
          <w:tcPr>
            <w:tcW w:w="1107" w:type="dxa"/>
            <w:noWrap/>
            <w:hideMark/>
          </w:tcPr>
          <w:p w14:paraId="01339956"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Da</w:t>
            </w:r>
          </w:p>
        </w:tc>
      </w:tr>
      <w:tr w:rsidR="0073361A" w:rsidRPr="003A45BC" w14:paraId="2C0A2639"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1088" w:type="dxa"/>
            <w:vMerge w:val="restart"/>
            <w:noWrap/>
            <w:vAlign w:val="center"/>
            <w:hideMark/>
          </w:tcPr>
          <w:p w14:paraId="708BFF60" w14:textId="77777777" w:rsidR="0073361A" w:rsidRPr="0032004D" w:rsidRDefault="0073361A" w:rsidP="009B388B">
            <w:pPr>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P7</w:t>
            </w:r>
          </w:p>
        </w:tc>
        <w:tc>
          <w:tcPr>
            <w:tcW w:w="905" w:type="dxa"/>
            <w:noWrap/>
            <w:vAlign w:val="center"/>
            <w:hideMark/>
          </w:tcPr>
          <w:p w14:paraId="45D10058" w14:textId="26714895" w:rsidR="0073361A" w:rsidRPr="0032004D" w:rsidRDefault="000014B8"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Pr>
                <w:rFonts w:ascii="Calibri" w:eastAsia="Times New Roman" w:hAnsi="Calibri" w:cs="Calibri"/>
                <w:kern w:val="0"/>
                <w:sz w:val="20"/>
                <w:szCs w:val="20"/>
                <w:lang w:val="ro-RO"/>
                <w14:ligatures w14:val="none"/>
              </w:rPr>
              <w:t>SO</w:t>
            </w:r>
            <w:r w:rsidR="0073361A" w:rsidRPr="0032004D">
              <w:rPr>
                <w:rFonts w:ascii="Calibri" w:eastAsia="Times New Roman" w:hAnsi="Calibri" w:cs="Calibri"/>
                <w:kern w:val="0"/>
                <w:sz w:val="20"/>
                <w:szCs w:val="20"/>
                <w:lang w:val="ro-RO"/>
                <w14:ligatures w14:val="none"/>
              </w:rPr>
              <w:t xml:space="preserve"> 5.1</w:t>
            </w:r>
          </w:p>
        </w:tc>
        <w:tc>
          <w:tcPr>
            <w:tcW w:w="1411" w:type="dxa"/>
            <w:noWrap/>
            <w:vAlign w:val="bottom"/>
            <w:hideMark/>
          </w:tcPr>
          <w:p w14:paraId="7E0718F1" w14:textId="13E37417" w:rsidR="0073361A" w:rsidRPr="0032004D" w:rsidRDefault="009764AC"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74</w:t>
            </w:r>
          </w:p>
        </w:tc>
        <w:tc>
          <w:tcPr>
            <w:tcW w:w="1133" w:type="dxa"/>
            <w:noWrap/>
            <w:vAlign w:val="bottom"/>
            <w:hideMark/>
          </w:tcPr>
          <w:p w14:paraId="7154C1BF" w14:textId="6F939614" w:rsidR="0073361A" w:rsidRPr="0032004D" w:rsidRDefault="009764AC"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9</w:t>
            </w:r>
          </w:p>
        </w:tc>
        <w:tc>
          <w:tcPr>
            <w:tcW w:w="1135" w:type="dxa"/>
            <w:noWrap/>
            <w:vAlign w:val="bottom"/>
            <w:hideMark/>
          </w:tcPr>
          <w:p w14:paraId="5B99A150" w14:textId="475399C7" w:rsidR="0073361A" w:rsidRPr="0032004D" w:rsidRDefault="009764AC"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9</w:t>
            </w:r>
          </w:p>
        </w:tc>
        <w:tc>
          <w:tcPr>
            <w:tcW w:w="1053" w:type="dxa"/>
            <w:vAlign w:val="bottom"/>
          </w:tcPr>
          <w:p w14:paraId="2FCE6DAE" w14:textId="2C6B0147" w:rsidR="0073361A" w:rsidRPr="0032004D" w:rsidRDefault="009764AC"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16</w:t>
            </w:r>
          </w:p>
        </w:tc>
        <w:tc>
          <w:tcPr>
            <w:tcW w:w="1581" w:type="dxa"/>
            <w:vAlign w:val="bottom"/>
          </w:tcPr>
          <w:p w14:paraId="1D526A1B" w14:textId="0CD157FA" w:rsidR="0073361A" w:rsidRPr="0032004D" w:rsidRDefault="009764AC"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4</w:t>
            </w:r>
          </w:p>
        </w:tc>
        <w:tc>
          <w:tcPr>
            <w:tcW w:w="1639" w:type="dxa"/>
            <w:noWrap/>
            <w:vAlign w:val="bottom"/>
            <w:hideMark/>
          </w:tcPr>
          <w:p w14:paraId="7DBD42A1" w14:textId="76117BAC" w:rsidR="0073361A" w:rsidRPr="0032004D" w:rsidRDefault="009764AC"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36</w:t>
            </w:r>
          </w:p>
        </w:tc>
        <w:tc>
          <w:tcPr>
            <w:tcW w:w="1107" w:type="dxa"/>
            <w:noWrap/>
            <w:hideMark/>
          </w:tcPr>
          <w:p w14:paraId="60B21CDD"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Da</w:t>
            </w:r>
          </w:p>
        </w:tc>
      </w:tr>
      <w:tr w:rsidR="0073361A" w:rsidRPr="003A45BC" w14:paraId="13859A87" w14:textId="77777777" w:rsidTr="009B388B">
        <w:trPr>
          <w:trHeight w:val="300"/>
          <w:jc w:val="center"/>
        </w:trPr>
        <w:tc>
          <w:tcPr>
            <w:cnfStyle w:val="001000000000" w:firstRow="0" w:lastRow="0" w:firstColumn="1" w:lastColumn="0" w:oddVBand="0" w:evenVBand="0" w:oddHBand="0" w:evenHBand="0" w:firstRowFirstColumn="0" w:firstRowLastColumn="0" w:lastRowFirstColumn="0" w:lastRowLastColumn="0"/>
            <w:tcW w:w="1088" w:type="dxa"/>
            <w:vMerge/>
            <w:vAlign w:val="center"/>
            <w:hideMark/>
          </w:tcPr>
          <w:p w14:paraId="1C692DAE" w14:textId="77777777" w:rsidR="0073361A" w:rsidRPr="0032004D" w:rsidRDefault="0073361A" w:rsidP="009B388B">
            <w:pPr>
              <w:rPr>
                <w:rFonts w:ascii="Calibri" w:eastAsia="Times New Roman" w:hAnsi="Calibri" w:cs="Calibri"/>
                <w:kern w:val="0"/>
                <w:sz w:val="20"/>
                <w:szCs w:val="20"/>
                <w:lang w:val="ro-RO"/>
                <w14:ligatures w14:val="none"/>
              </w:rPr>
            </w:pPr>
          </w:p>
        </w:tc>
        <w:tc>
          <w:tcPr>
            <w:tcW w:w="905" w:type="dxa"/>
            <w:noWrap/>
            <w:vAlign w:val="center"/>
            <w:hideMark/>
          </w:tcPr>
          <w:p w14:paraId="0A0A1EF1" w14:textId="373FAE19" w:rsidR="0073361A" w:rsidRPr="0032004D" w:rsidRDefault="000014B8"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Pr>
                <w:rFonts w:ascii="Calibri" w:eastAsia="Times New Roman" w:hAnsi="Calibri" w:cs="Calibri"/>
                <w:kern w:val="0"/>
                <w:sz w:val="20"/>
                <w:szCs w:val="20"/>
                <w:lang w:val="ro-RO"/>
                <w14:ligatures w14:val="none"/>
              </w:rPr>
              <w:t>SO</w:t>
            </w:r>
            <w:r w:rsidR="0073361A" w:rsidRPr="0032004D">
              <w:rPr>
                <w:rFonts w:ascii="Calibri" w:eastAsia="Times New Roman" w:hAnsi="Calibri" w:cs="Calibri"/>
                <w:kern w:val="0"/>
                <w:sz w:val="20"/>
                <w:szCs w:val="20"/>
                <w:lang w:val="ro-RO"/>
                <w14:ligatures w14:val="none"/>
              </w:rPr>
              <w:t xml:space="preserve"> 5.2</w:t>
            </w:r>
          </w:p>
        </w:tc>
        <w:tc>
          <w:tcPr>
            <w:tcW w:w="1411" w:type="dxa"/>
            <w:noWrap/>
            <w:hideMark/>
          </w:tcPr>
          <w:p w14:paraId="4151B5E7"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1</w:t>
            </w:r>
          </w:p>
        </w:tc>
        <w:tc>
          <w:tcPr>
            <w:tcW w:w="1133" w:type="dxa"/>
            <w:noWrap/>
            <w:hideMark/>
          </w:tcPr>
          <w:p w14:paraId="76BC3B27"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0</w:t>
            </w:r>
          </w:p>
        </w:tc>
        <w:tc>
          <w:tcPr>
            <w:tcW w:w="1135" w:type="dxa"/>
            <w:noWrap/>
            <w:hideMark/>
          </w:tcPr>
          <w:p w14:paraId="2E363803"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0</w:t>
            </w:r>
          </w:p>
        </w:tc>
        <w:tc>
          <w:tcPr>
            <w:tcW w:w="1053" w:type="dxa"/>
          </w:tcPr>
          <w:p w14:paraId="710F93D8"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0</w:t>
            </w:r>
          </w:p>
        </w:tc>
        <w:tc>
          <w:tcPr>
            <w:tcW w:w="1581" w:type="dxa"/>
          </w:tcPr>
          <w:p w14:paraId="7DA7AD9E"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0</w:t>
            </w:r>
          </w:p>
        </w:tc>
        <w:tc>
          <w:tcPr>
            <w:tcW w:w="1639" w:type="dxa"/>
            <w:noWrap/>
            <w:hideMark/>
          </w:tcPr>
          <w:p w14:paraId="24BC72D2"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1</w:t>
            </w:r>
          </w:p>
        </w:tc>
        <w:tc>
          <w:tcPr>
            <w:tcW w:w="1107" w:type="dxa"/>
            <w:noWrap/>
            <w:hideMark/>
          </w:tcPr>
          <w:p w14:paraId="6C8DB5D5" w14:textId="3BE75308" w:rsidR="0073361A" w:rsidRPr="0032004D" w:rsidRDefault="00437C99"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Pr>
                <w:rFonts w:ascii="Calibri" w:eastAsia="Times New Roman" w:hAnsi="Calibri" w:cs="Calibri"/>
                <w:kern w:val="0"/>
                <w:sz w:val="20"/>
                <w:szCs w:val="20"/>
                <w:lang w:val="ro-RO"/>
                <w14:ligatures w14:val="none"/>
              </w:rPr>
              <w:t>Da</w:t>
            </w:r>
          </w:p>
        </w:tc>
      </w:tr>
      <w:tr w:rsidR="0073361A" w:rsidRPr="003A45BC" w14:paraId="23C228CB"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1088" w:type="dxa"/>
            <w:noWrap/>
            <w:vAlign w:val="center"/>
            <w:hideMark/>
          </w:tcPr>
          <w:p w14:paraId="0785E11F" w14:textId="77777777" w:rsidR="0073361A" w:rsidRPr="0032004D" w:rsidRDefault="0073361A" w:rsidP="009B388B">
            <w:pPr>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P8</w:t>
            </w:r>
          </w:p>
        </w:tc>
        <w:tc>
          <w:tcPr>
            <w:tcW w:w="905" w:type="dxa"/>
            <w:noWrap/>
            <w:vAlign w:val="center"/>
            <w:hideMark/>
          </w:tcPr>
          <w:p w14:paraId="361A1EF4" w14:textId="5748A622" w:rsidR="0073361A" w:rsidRPr="0032004D" w:rsidRDefault="000014B8"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Pr>
                <w:rFonts w:ascii="Calibri" w:eastAsia="Times New Roman" w:hAnsi="Calibri" w:cs="Calibri"/>
                <w:kern w:val="0"/>
                <w:sz w:val="20"/>
                <w:szCs w:val="20"/>
                <w:lang w:val="ro-RO"/>
                <w14:ligatures w14:val="none"/>
              </w:rPr>
              <w:t>TA</w:t>
            </w:r>
          </w:p>
        </w:tc>
        <w:tc>
          <w:tcPr>
            <w:tcW w:w="1411" w:type="dxa"/>
            <w:noWrap/>
            <w:vAlign w:val="bottom"/>
            <w:hideMark/>
          </w:tcPr>
          <w:p w14:paraId="2322556D" w14:textId="3A647AC7" w:rsidR="0073361A" w:rsidRPr="0032004D" w:rsidRDefault="00A07F99"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3</w:t>
            </w:r>
          </w:p>
        </w:tc>
        <w:tc>
          <w:tcPr>
            <w:tcW w:w="1133" w:type="dxa"/>
            <w:noWrap/>
            <w:vAlign w:val="bottom"/>
            <w:hideMark/>
          </w:tcPr>
          <w:p w14:paraId="773407D1" w14:textId="5DA85DA8"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0</w:t>
            </w:r>
          </w:p>
        </w:tc>
        <w:tc>
          <w:tcPr>
            <w:tcW w:w="1135" w:type="dxa"/>
            <w:noWrap/>
            <w:vAlign w:val="bottom"/>
            <w:hideMark/>
          </w:tcPr>
          <w:p w14:paraId="221CD93C" w14:textId="59F53F0E" w:rsidR="0073361A" w:rsidRPr="0032004D" w:rsidRDefault="00A07F99"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1</w:t>
            </w:r>
          </w:p>
        </w:tc>
        <w:tc>
          <w:tcPr>
            <w:tcW w:w="1053" w:type="dxa"/>
            <w:vAlign w:val="bottom"/>
          </w:tcPr>
          <w:p w14:paraId="47C69376" w14:textId="5D0B4F32"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0</w:t>
            </w:r>
          </w:p>
        </w:tc>
        <w:tc>
          <w:tcPr>
            <w:tcW w:w="1581" w:type="dxa"/>
            <w:vAlign w:val="bottom"/>
          </w:tcPr>
          <w:p w14:paraId="2813E658" w14:textId="4F616F46"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0</w:t>
            </w:r>
          </w:p>
        </w:tc>
        <w:tc>
          <w:tcPr>
            <w:tcW w:w="1639" w:type="dxa"/>
            <w:noWrap/>
            <w:vAlign w:val="bottom"/>
            <w:hideMark/>
          </w:tcPr>
          <w:p w14:paraId="1E787498" w14:textId="000E06CA"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2</w:t>
            </w:r>
          </w:p>
        </w:tc>
        <w:tc>
          <w:tcPr>
            <w:tcW w:w="1107" w:type="dxa"/>
            <w:noWrap/>
            <w:hideMark/>
          </w:tcPr>
          <w:p w14:paraId="0E1DAEA8"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Da</w:t>
            </w:r>
          </w:p>
        </w:tc>
      </w:tr>
      <w:tr w:rsidR="0073361A" w:rsidRPr="003A45BC" w14:paraId="63C84D77"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1993" w:type="dxa"/>
            <w:gridSpan w:val="2"/>
            <w:noWrap/>
            <w:hideMark/>
          </w:tcPr>
          <w:p w14:paraId="6AA3AB57" w14:textId="77777777" w:rsidR="0073361A" w:rsidRPr="0032004D" w:rsidRDefault="0073361A" w:rsidP="009B388B">
            <w:pPr>
              <w:jc w:val="center"/>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Total</w:t>
            </w:r>
          </w:p>
        </w:tc>
        <w:tc>
          <w:tcPr>
            <w:tcW w:w="1411" w:type="dxa"/>
            <w:noWrap/>
            <w:vAlign w:val="bottom"/>
            <w:hideMark/>
          </w:tcPr>
          <w:p w14:paraId="23F12045" w14:textId="0D86156C" w:rsidR="0073361A" w:rsidRPr="0032004D" w:rsidRDefault="00D01068"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932</w:t>
            </w:r>
          </w:p>
        </w:tc>
        <w:tc>
          <w:tcPr>
            <w:tcW w:w="1133" w:type="dxa"/>
            <w:noWrap/>
            <w:vAlign w:val="bottom"/>
            <w:hideMark/>
          </w:tcPr>
          <w:p w14:paraId="746FAD9D" w14:textId="04C5F11F" w:rsidR="0073361A" w:rsidRPr="0032004D" w:rsidRDefault="00D01068"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115</w:t>
            </w:r>
          </w:p>
        </w:tc>
        <w:tc>
          <w:tcPr>
            <w:tcW w:w="1135" w:type="dxa"/>
            <w:noWrap/>
            <w:vAlign w:val="bottom"/>
            <w:hideMark/>
          </w:tcPr>
          <w:p w14:paraId="7B6442DD" w14:textId="346A5A82" w:rsidR="0073361A" w:rsidRPr="0032004D" w:rsidRDefault="00D01068"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57</w:t>
            </w:r>
          </w:p>
        </w:tc>
        <w:tc>
          <w:tcPr>
            <w:tcW w:w="1053" w:type="dxa"/>
            <w:vAlign w:val="bottom"/>
          </w:tcPr>
          <w:p w14:paraId="5066089A" w14:textId="1042D82F" w:rsidR="0073361A" w:rsidRPr="0032004D" w:rsidRDefault="00D01068"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449</w:t>
            </w:r>
          </w:p>
        </w:tc>
        <w:tc>
          <w:tcPr>
            <w:tcW w:w="1581" w:type="dxa"/>
            <w:vAlign w:val="bottom"/>
          </w:tcPr>
          <w:p w14:paraId="7564E092" w14:textId="2735FCB9" w:rsidR="0073361A" w:rsidRPr="0032004D" w:rsidRDefault="00D01068"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62</w:t>
            </w:r>
          </w:p>
        </w:tc>
        <w:tc>
          <w:tcPr>
            <w:tcW w:w="1639" w:type="dxa"/>
            <w:noWrap/>
            <w:vAlign w:val="bottom"/>
            <w:hideMark/>
          </w:tcPr>
          <w:p w14:paraId="3A083F12" w14:textId="22A613BB" w:rsidR="0073361A" w:rsidRPr="0032004D" w:rsidRDefault="00D01068"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A45BC">
              <w:rPr>
                <w:rFonts w:ascii="Calibri" w:hAnsi="Calibri" w:cs="Calibri"/>
                <w:color w:val="000000"/>
                <w:sz w:val="20"/>
                <w:szCs w:val="20"/>
              </w:rPr>
              <w:t>249</w:t>
            </w:r>
          </w:p>
        </w:tc>
        <w:tc>
          <w:tcPr>
            <w:tcW w:w="1107" w:type="dxa"/>
            <w:noWrap/>
            <w:hideMark/>
          </w:tcPr>
          <w:p w14:paraId="69685D18" w14:textId="77777777" w:rsidR="0073361A" w:rsidRPr="0032004D" w:rsidRDefault="0073361A" w:rsidP="009B388B">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kern w:val="0"/>
                <w:sz w:val="20"/>
                <w:szCs w:val="20"/>
                <w:lang w:val="ro-RO"/>
                <w14:ligatures w14:val="none"/>
              </w:rPr>
            </w:pPr>
            <w:r w:rsidRPr="0032004D">
              <w:rPr>
                <w:rFonts w:ascii="Calibri" w:eastAsia="Times New Roman" w:hAnsi="Calibri" w:cs="Calibri"/>
                <w:kern w:val="0"/>
                <w:sz w:val="20"/>
                <w:szCs w:val="20"/>
                <w:lang w:val="ro-RO"/>
                <w14:ligatures w14:val="none"/>
              </w:rPr>
              <w:t>-</w:t>
            </w:r>
          </w:p>
        </w:tc>
      </w:tr>
    </w:tbl>
    <w:p w14:paraId="4785C089" w14:textId="3A85907A" w:rsidR="00493720" w:rsidRPr="0032004D" w:rsidRDefault="00493720" w:rsidP="0073361A">
      <w:pPr>
        <w:spacing w:before="240" w:after="120" w:line="276" w:lineRule="auto"/>
        <w:jc w:val="both"/>
        <w:rPr>
          <w:rFonts w:ascii="Calibri" w:hAnsi="Calibri" w:cs="Calibri"/>
          <w:sz w:val="22"/>
          <w:szCs w:val="22"/>
          <w:lang w:val="ro-RO"/>
        </w:rPr>
      </w:pPr>
      <w:r w:rsidRPr="00493720">
        <w:rPr>
          <w:rFonts w:ascii="Calibri" w:hAnsi="Calibri" w:cs="Calibri"/>
          <w:sz w:val="22"/>
          <w:szCs w:val="22"/>
          <w:lang w:val="ro-RO"/>
        </w:rPr>
        <w:t>At programme level, calls for proposal were launched for all specific objectives, less within priority 1 (SO 1.1 and SO 1.</w:t>
      </w:r>
      <w:r>
        <w:rPr>
          <w:rFonts w:ascii="Calibri" w:hAnsi="Calibri" w:cs="Calibri"/>
          <w:sz w:val="22"/>
          <w:szCs w:val="22"/>
          <w:lang w:val="ro-RO"/>
        </w:rPr>
        <w:t>4</w:t>
      </w:r>
      <w:r w:rsidRPr="00493720">
        <w:rPr>
          <w:rFonts w:ascii="Calibri" w:hAnsi="Calibri" w:cs="Calibri"/>
          <w:sz w:val="22"/>
          <w:szCs w:val="22"/>
          <w:lang w:val="ro-RO"/>
        </w:rPr>
        <w:t>), and contracts have already been signed at the level of all investment priorities. Moreover, for the analysis of the evaluability of the different SOs, the projects approved and expected to be contracted in the next period can also be considered. In addition, at the level of certain SOs, it is not necessarily the number of projects that is relevant, but also their scale/complexity (in terms of their importance and value). In addition, it is noted how certain SOs already involve payments made to beneficiaries, which determines that some of the results could already be quantified.</w:t>
      </w:r>
    </w:p>
    <w:p w14:paraId="1A999540" w14:textId="4726F573" w:rsidR="00785E36" w:rsidRPr="0032004D" w:rsidRDefault="00785E36" w:rsidP="0073361A">
      <w:pPr>
        <w:spacing w:after="120" w:line="276" w:lineRule="auto"/>
        <w:jc w:val="both"/>
        <w:rPr>
          <w:rFonts w:ascii="Calibri" w:hAnsi="Calibri" w:cs="Calibri"/>
          <w:sz w:val="22"/>
          <w:szCs w:val="22"/>
          <w:lang w:val="ro-RO"/>
        </w:rPr>
      </w:pPr>
      <w:r w:rsidRPr="00785E36">
        <w:rPr>
          <w:rFonts w:ascii="Calibri" w:hAnsi="Calibri" w:cs="Calibri"/>
          <w:sz w:val="22"/>
          <w:szCs w:val="22"/>
          <w:lang w:val="ro-RO"/>
        </w:rPr>
        <w:t>Thus, from the perspective of the number of projects and the application of different research methods on the field, the evaluation can be carried out at the level of all priorities, the application of interviews</w:t>
      </w:r>
      <w:r>
        <w:rPr>
          <w:rFonts w:ascii="Calibri" w:hAnsi="Calibri" w:cs="Calibri"/>
          <w:sz w:val="22"/>
          <w:szCs w:val="22"/>
          <w:lang w:val="ro-RO"/>
        </w:rPr>
        <w:t>,</w:t>
      </w:r>
      <w:r w:rsidRPr="00785E36">
        <w:rPr>
          <w:rFonts w:ascii="Calibri" w:hAnsi="Calibri" w:cs="Calibri"/>
          <w:sz w:val="22"/>
          <w:szCs w:val="22"/>
          <w:lang w:val="ro-RO"/>
        </w:rPr>
        <w:t xml:space="preserve"> case studies and the survey being established for all priorities</w:t>
      </w:r>
      <w:r>
        <w:rPr>
          <w:rFonts w:ascii="Calibri" w:hAnsi="Calibri" w:cs="Calibri"/>
          <w:sz w:val="22"/>
          <w:szCs w:val="22"/>
          <w:lang w:val="ro-RO"/>
        </w:rPr>
        <w:t>.</w:t>
      </w:r>
    </w:p>
    <w:p w14:paraId="1EA59FD4" w14:textId="6E3BA838" w:rsidR="00BD3496" w:rsidRDefault="00BD3496" w:rsidP="0073361A">
      <w:pPr>
        <w:spacing w:after="120" w:line="276" w:lineRule="auto"/>
        <w:jc w:val="both"/>
        <w:rPr>
          <w:rFonts w:ascii="Calibri" w:hAnsi="Calibri" w:cs="Calibri"/>
          <w:bCs/>
          <w:sz w:val="22"/>
          <w:szCs w:val="22"/>
          <w:lang w:val="ro-RO"/>
        </w:rPr>
      </w:pPr>
      <w:r w:rsidRPr="00BD3496">
        <w:rPr>
          <w:rFonts w:ascii="Calibri" w:hAnsi="Calibri" w:cs="Calibri"/>
          <w:bCs/>
          <w:sz w:val="22"/>
          <w:szCs w:val="22"/>
          <w:lang w:val="ro-RO"/>
        </w:rPr>
        <w:t xml:space="preserve">On the other hand, the output and result indicators indicate zero values at the programme level (as reported in </w:t>
      </w:r>
      <w:r>
        <w:rPr>
          <w:rFonts w:ascii="Calibri" w:hAnsi="Calibri" w:cs="Calibri"/>
          <w:bCs/>
          <w:sz w:val="22"/>
          <w:szCs w:val="22"/>
          <w:lang w:val="ro-RO"/>
        </w:rPr>
        <w:t>December</w:t>
      </w:r>
      <w:r w:rsidRPr="00BD3496">
        <w:rPr>
          <w:rFonts w:ascii="Calibri" w:hAnsi="Calibri" w:cs="Calibri"/>
          <w:bCs/>
          <w:sz w:val="22"/>
          <w:szCs w:val="22"/>
          <w:lang w:val="ro-RO"/>
        </w:rPr>
        <w:t xml:space="preserve"> 2024), due to the relatively early stage of implementation of the interventions, which represents a limitation in the evaluation process. </w:t>
      </w:r>
      <w:r w:rsidR="00263E93">
        <w:rPr>
          <w:rFonts w:ascii="Calibri" w:hAnsi="Calibri" w:cs="Calibri"/>
          <w:bCs/>
          <w:sz w:val="22"/>
          <w:szCs w:val="22"/>
          <w:lang w:val="ro-RO"/>
        </w:rPr>
        <w:t>On the other hand</w:t>
      </w:r>
      <w:r w:rsidRPr="00BD3496">
        <w:rPr>
          <w:rFonts w:ascii="Calibri" w:hAnsi="Calibri" w:cs="Calibri"/>
          <w:bCs/>
          <w:sz w:val="22"/>
          <w:szCs w:val="22"/>
          <w:lang w:val="ro-RO"/>
        </w:rPr>
        <w:t xml:space="preserve">, the monitoring of the degree of achievement of these indicators is constantly carried out by the Management Authority, according to the monitoring framework, which indicates the possibility of recording progress in the next period. Regarding the existence of the reference data, on the basis of which the planning of the programme was carried out, they can be found both in the programming documents and at the level of the various specialized studies carried out for the South-West Oltenia region (e.g. the Regional Strategy for Intelligent Specialization RIS3). </w:t>
      </w:r>
    </w:p>
    <w:p w14:paraId="29B18435" w14:textId="147A91E0" w:rsidR="00FD2742" w:rsidRPr="0032004D" w:rsidRDefault="00BD3BAF" w:rsidP="0073361A">
      <w:pPr>
        <w:spacing w:after="120" w:line="276" w:lineRule="auto"/>
        <w:jc w:val="both"/>
        <w:rPr>
          <w:rFonts w:ascii="Calibri" w:hAnsi="Calibri" w:cs="Calibri"/>
          <w:sz w:val="22"/>
          <w:szCs w:val="22"/>
          <w:lang w:val="ro-RO"/>
        </w:rPr>
      </w:pPr>
      <w:r w:rsidRPr="00BD3BAF">
        <w:rPr>
          <w:rFonts w:ascii="Calibri" w:hAnsi="Calibri" w:cs="Calibri"/>
          <w:sz w:val="22"/>
          <w:szCs w:val="22"/>
          <w:lang w:val="ro-RO"/>
        </w:rPr>
        <w:t xml:space="preserve">The current stage of implementation of the SW RP allows for a </w:t>
      </w:r>
      <w:r w:rsidRPr="00BD3BAF">
        <w:rPr>
          <w:rFonts w:ascii="Calibri" w:hAnsi="Calibri" w:cs="Calibri"/>
          <w:b/>
          <w:bCs/>
          <w:sz w:val="22"/>
          <w:szCs w:val="22"/>
          <w:lang w:val="ro-RO"/>
        </w:rPr>
        <w:t>partial assessment</w:t>
      </w:r>
      <w:r w:rsidRPr="00BD3BAF">
        <w:rPr>
          <w:rFonts w:ascii="Calibri" w:hAnsi="Calibri" w:cs="Calibri"/>
          <w:sz w:val="22"/>
          <w:szCs w:val="22"/>
          <w:lang w:val="ro-RO"/>
        </w:rPr>
        <w:t xml:space="preserve"> in terms of effects, impact and contribution to the CSR, PNIESC and EPSR. By the end of 2024, a significant number of calls for projects (36) had been launched, for almost all SOs, with numerous projects submitted and projects already contracted, but their implementation stage is still in its early stages.</w:t>
      </w:r>
      <w:r w:rsidR="005E7D05" w:rsidRPr="008A7E3A">
        <w:rPr>
          <w:rFonts w:ascii="Calibri" w:hAnsi="Calibri" w:cs="Calibri"/>
          <w:sz w:val="22"/>
          <w:szCs w:val="22"/>
          <w:lang w:val="ro-RO"/>
        </w:rPr>
        <w:t xml:space="preserve"> </w:t>
      </w:r>
      <w:r w:rsidR="00CF5689" w:rsidRPr="00CF5689">
        <w:rPr>
          <w:rFonts w:ascii="Calibri" w:hAnsi="Calibri" w:cs="Calibri"/>
          <w:sz w:val="22"/>
          <w:szCs w:val="22"/>
          <w:lang w:val="ro-RO"/>
        </w:rPr>
        <w:t xml:space="preserve">Furthermore, it is important </w:t>
      </w:r>
      <w:r w:rsidR="00CF5689" w:rsidRPr="00CF5689">
        <w:rPr>
          <w:rFonts w:ascii="Calibri" w:hAnsi="Calibri" w:cs="Calibri"/>
          <w:sz w:val="22"/>
          <w:szCs w:val="22"/>
          <w:lang w:val="ro-RO"/>
        </w:rPr>
        <w:lastRenderedPageBreak/>
        <w:t>to note that, in terms of implementation, progress has been generally slower. Risks of non-achievement of specific indicators have also been identified (in particular for SO 1.2, 1.3 and 2.7), suggesting that the evaluation needs to take these challenges into account and include corrective measures to ensure that the targets set are met. Therefore, while the evaluation can be carried out at this stage, it needs to be accompanied by a detailed analysis of the state of implementation and associated risks, in order to provide relevant recommendations and adjustments for the next programme period.</w:t>
      </w:r>
    </w:p>
    <w:p w14:paraId="2B229308" w14:textId="71D5096A" w:rsidR="0073361A" w:rsidRPr="0032004D" w:rsidRDefault="002A62C1" w:rsidP="0073361A">
      <w:pPr>
        <w:spacing w:after="120"/>
        <w:jc w:val="both"/>
        <w:rPr>
          <w:rFonts w:ascii="Calibri" w:hAnsi="Calibri" w:cs="Calibri"/>
          <w:b/>
          <w:sz w:val="22"/>
          <w:szCs w:val="22"/>
          <w:lang w:val="ro-RO"/>
        </w:rPr>
      </w:pPr>
      <w:r w:rsidRPr="002A62C1">
        <w:rPr>
          <w:rFonts w:ascii="Calibri" w:hAnsi="Calibri" w:cs="Calibri"/>
          <w:b/>
          <w:sz w:val="22"/>
          <w:szCs w:val="22"/>
          <w:lang w:val="ro-RO"/>
        </w:rPr>
        <w:t>Feasibility, credibility and usefulness of the evaluation process</w:t>
      </w:r>
    </w:p>
    <w:p w14:paraId="1D05AB19" w14:textId="186E1404" w:rsidR="00DD5F88" w:rsidRPr="0032004D" w:rsidRDefault="00DD5F88" w:rsidP="0073361A">
      <w:pPr>
        <w:spacing w:after="120" w:line="276" w:lineRule="auto"/>
        <w:jc w:val="both"/>
        <w:rPr>
          <w:rFonts w:ascii="Calibri" w:hAnsi="Calibri" w:cs="Calibri"/>
          <w:sz w:val="22"/>
          <w:szCs w:val="22"/>
          <w:lang w:val="ro-RO"/>
        </w:rPr>
      </w:pPr>
      <w:r w:rsidRPr="00DD5F88">
        <w:rPr>
          <w:rFonts w:ascii="Calibri" w:hAnsi="Calibri" w:cs="Calibri"/>
          <w:sz w:val="22"/>
          <w:szCs w:val="22"/>
          <w:lang w:val="ro-RO"/>
        </w:rPr>
        <w:t>The mid-term evaluation supports compliance with the provisions of art. 18 of Regulation 2021/1060, according to which the Management Authorities have the obligation to prepare such an evaluation and to report the results to the European Commission by March 31, 2025. It should be noted that the mid-term evaluation represents the first evaluation exercise started at the level of the South West Oltenia  Regional Programme 2021-2027, there being no previous similar analyzes except for environmental assessments (strategic environmental assessment and appropriate assessment).</w:t>
      </w:r>
    </w:p>
    <w:p w14:paraId="2CE2DCC9" w14:textId="26E23E11" w:rsidR="00887721" w:rsidRPr="0032004D" w:rsidRDefault="00887721" w:rsidP="0073361A">
      <w:pPr>
        <w:spacing w:after="120" w:line="276" w:lineRule="auto"/>
        <w:jc w:val="both"/>
        <w:rPr>
          <w:rFonts w:ascii="Calibri" w:hAnsi="Calibri" w:cs="Calibri"/>
          <w:sz w:val="22"/>
          <w:szCs w:val="22"/>
          <w:lang w:val="ro-RO"/>
        </w:rPr>
      </w:pPr>
      <w:r w:rsidRPr="00887721">
        <w:rPr>
          <w:rFonts w:ascii="Calibri" w:hAnsi="Calibri" w:cs="Calibri"/>
          <w:sz w:val="22"/>
          <w:szCs w:val="22"/>
          <w:lang w:val="ro-RO"/>
        </w:rPr>
        <w:t>The mid-term evaluation is carried out at a strategic stage in the life cycle of the programme, presenting the advantage of allowing adjustment, adaptation or correction of deviations in an early phase of implementation. At the same time, the substantiation analyzes of the programme were carried out over two years ago, which is why it is necessary to reanalyze the socio-economic situation of the region, taking into account any major negative financial, economic or social evolution or demographic challenges, as well as of the possible progress made towards reaching certain targets (e.g. related to the environment and climate).</w:t>
      </w:r>
    </w:p>
    <w:p w14:paraId="71821D73" w14:textId="0BCF7866" w:rsidR="00E67A99" w:rsidRPr="0032004D" w:rsidRDefault="00E67A99" w:rsidP="0073361A">
      <w:pPr>
        <w:spacing w:after="120" w:line="276" w:lineRule="auto"/>
        <w:jc w:val="both"/>
        <w:rPr>
          <w:rFonts w:ascii="Calibri" w:hAnsi="Calibri" w:cs="Calibri"/>
          <w:sz w:val="22"/>
          <w:szCs w:val="22"/>
          <w:lang w:val="ro-RO"/>
        </w:rPr>
      </w:pPr>
      <w:r w:rsidRPr="00E67A99">
        <w:rPr>
          <w:rFonts w:ascii="Calibri" w:hAnsi="Calibri" w:cs="Calibri"/>
          <w:sz w:val="22"/>
          <w:szCs w:val="22"/>
          <w:lang w:val="ro-RO"/>
        </w:rPr>
        <w:t>Stakeholder availability is essential to gather data for evaluation and to gain a comprehensive perspective on programme implementation. Through its participatory nature, the research aims to involve the interested parties of the program, such as representatives of MA South-West Oltenia RP, project beneficiaries</w:t>
      </w:r>
      <w:r w:rsidR="00F84C5C">
        <w:rPr>
          <w:rFonts w:ascii="Calibri" w:hAnsi="Calibri" w:cs="Calibri"/>
          <w:sz w:val="22"/>
          <w:szCs w:val="22"/>
          <w:lang w:val="ro-RO"/>
        </w:rPr>
        <w:t xml:space="preserve"> or </w:t>
      </w:r>
      <w:r w:rsidRPr="00E67A99">
        <w:rPr>
          <w:rFonts w:ascii="Calibri" w:hAnsi="Calibri" w:cs="Calibri"/>
          <w:sz w:val="22"/>
          <w:szCs w:val="22"/>
          <w:lang w:val="ro-RO"/>
        </w:rPr>
        <w:t>sector experts, who will provide key information on the programme's operating mechanisms, how it is perceived at the community level and its impact at the regional level. Key actors will be directly involved in the process of collecting and analyzing the information needed for the research process and will be consulted ensuring the participatory and partnership process as well as the transparency of the evaluation exercise.</w:t>
      </w:r>
    </w:p>
    <w:p w14:paraId="7D0D7305" w14:textId="1E9F07BC" w:rsidR="00C017B3" w:rsidRPr="0032004D" w:rsidRDefault="00C017B3" w:rsidP="00244150">
      <w:pPr>
        <w:spacing w:after="120" w:line="276" w:lineRule="auto"/>
        <w:jc w:val="both"/>
        <w:rPr>
          <w:rFonts w:ascii="Calibri" w:hAnsi="Calibri" w:cs="Calibri"/>
          <w:sz w:val="22"/>
          <w:szCs w:val="22"/>
          <w:lang w:val="ro-RO"/>
        </w:rPr>
      </w:pPr>
      <w:r w:rsidRPr="00C017B3">
        <w:rPr>
          <w:rFonts w:ascii="Calibri" w:hAnsi="Calibri" w:cs="Calibri"/>
          <w:sz w:val="22"/>
          <w:szCs w:val="22"/>
          <w:lang w:val="ro-RO"/>
        </w:rPr>
        <w:t>Data collection activities were designed by the evaluators based on the premise of key actors' availability and openness to dialogue and engagement. However, the unavailability of certain respondents (e.g. the beneficiaries of the interventions) was considered in the context of the registration of a limited number of contracted projects, which is why the evaluators proposed an extended set of research methods to fill in any informational gaps.</w:t>
      </w:r>
    </w:p>
    <w:sectPr w:rsidR="00C017B3" w:rsidRPr="0032004D">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933E3" w14:textId="77777777" w:rsidR="00656296" w:rsidRDefault="00656296" w:rsidP="008817C3">
      <w:pPr>
        <w:spacing w:after="0" w:line="240" w:lineRule="auto"/>
      </w:pPr>
      <w:r>
        <w:separator/>
      </w:r>
    </w:p>
  </w:endnote>
  <w:endnote w:type="continuationSeparator" w:id="0">
    <w:p w14:paraId="62AF07C2" w14:textId="77777777" w:rsidR="00656296" w:rsidRDefault="00656296" w:rsidP="008817C3">
      <w:pPr>
        <w:spacing w:after="0" w:line="240" w:lineRule="auto"/>
      </w:pPr>
      <w:r>
        <w:continuationSeparator/>
      </w:r>
    </w:p>
  </w:endnote>
  <w:endnote w:type="continuationNotice" w:id="1">
    <w:p w14:paraId="231DA01F" w14:textId="77777777" w:rsidR="00656296" w:rsidRDefault="006562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Eastman Roman Trial">
    <w:altName w:val="Calibri"/>
    <w:panose1 w:val="00000000000000000000"/>
    <w:charset w:val="00"/>
    <w:family w:val="modern"/>
    <w:notTrueType/>
    <w:pitch w:val="variable"/>
    <w:sig w:usb0="800002A7" w:usb1="40000003" w:usb2="00000000" w:usb3="00000000" w:csb0="0000009F" w:csb1="00000000"/>
  </w:font>
  <w:font w:name="Eastman Roman Trial Extrabold">
    <w:altName w:val="Calibri"/>
    <w:panose1 w:val="00000000000000000000"/>
    <w:charset w:val="00"/>
    <w:family w:val="modern"/>
    <w:notTrueType/>
    <w:pitch w:val="variable"/>
    <w:sig w:usb0="800002A7" w:usb1="4000000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104384"/>
      <w:docPartObj>
        <w:docPartGallery w:val="Page Numbers (Bottom of Page)"/>
        <w:docPartUnique/>
      </w:docPartObj>
    </w:sdtPr>
    <w:sdtEndPr>
      <w:rPr>
        <w:noProof/>
      </w:rPr>
    </w:sdtEndPr>
    <w:sdtContent>
      <w:p w14:paraId="0D1AB7EC" w14:textId="1F114F0D" w:rsidR="008817C3" w:rsidRDefault="00161D03" w:rsidP="005D6B4C">
        <w:pPr>
          <w:pStyle w:val="Footer"/>
          <w:jc w:val="right"/>
        </w:pPr>
        <w:r>
          <w:rPr>
            <w:rFonts w:ascii="Eastman Roman Trial" w:hAnsi="Eastman Roman Trial" w:cstheme="minorHAnsi"/>
            <w:noProof/>
            <w:sz w:val="28"/>
            <w:szCs w:val="28"/>
            <w:lang w:val="ro-RO"/>
          </w:rPr>
          <w:drawing>
            <wp:anchor distT="0" distB="0" distL="114300" distR="114300" simplePos="0" relativeHeight="251658244" behindDoc="0" locked="0" layoutInCell="1" allowOverlap="1" wp14:anchorId="7612725F" wp14:editId="51B2F8E9">
              <wp:simplePos x="0" y="0"/>
              <wp:positionH relativeFrom="margin">
                <wp:posOffset>-784860</wp:posOffset>
              </wp:positionH>
              <wp:positionV relativeFrom="margin">
                <wp:posOffset>7434580</wp:posOffset>
              </wp:positionV>
              <wp:extent cx="7490460" cy="1051560"/>
              <wp:effectExtent l="0" t="0" r="0" b="0"/>
              <wp:wrapSquare wrapText="bothSides"/>
              <wp:docPr id="940028845" name="Picture 1" descr="A colorful logo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028845" name="Picture 1" descr="A colorful logo on a black background&#10;&#10;Description automatically generated"/>
                      <pic:cNvPicPr/>
                    </pic:nvPicPr>
                    <pic:blipFill rotWithShape="1">
                      <a:blip r:embed="rId1" cstate="print">
                        <a:extLst>
                          <a:ext uri="{28A0092B-C50C-407E-A947-70E740481C1C}">
                            <a14:useLocalDpi xmlns:a14="http://schemas.microsoft.com/office/drawing/2010/main" val="0"/>
                          </a:ext>
                        </a:extLst>
                      </a:blip>
                      <a:srcRect b="23862"/>
                      <a:stretch/>
                    </pic:blipFill>
                    <pic:spPr bwMode="auto">
                      <a:xfrm>
                        <a:off x="0" y="0"/>
                        <a:ext cx="7490460" cy="10515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261D8B">
          <w:rPr>
            <w:rFonts w:ascii="Eastman Roman Trial" w:hAnsi="Eastman Roman Trial" w:cstheme="minorHAnsi"/>
            <w:noProof/>
            <w:sz w:val="28"/>
            <w:szCs w:val="28"/>
            <w:lang w:val="ro-RO"/>
          </w:rPr>
          <w:drawing>
            <wp:anchor distT="0" distB="0" distL="114300" distR="114300" simplePos="0" relativeHeight="251658243" behindDoc="0" locked="0" layoutInCell="1" allowOverlap="1" wp14:anchorId="2267047E" wp14:editId="50F73A05">
              <wp:simplePos x="0" y="0"/>
              <wp:positionH relativeFrom="margin">
                <wp:align>center</wp:align>
              </wp:positionH>
              <wp:positionV relativeFrom="margin">
                <wp:posOffset>8513445</wp:posOffset>
              </wp:positionV>
              <wp:extent cx="7440930" cy="259080"/>
              <wp:effectExtent l="0" t="0" r="0" b="0"/>
              <wp:wrapSquare wrapText="bothSides"/>
              <wp:docPr id="5234809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480927" name="Picture 523480927"/>
                      <pic:cNvPicPr/>
                    </pic:nvPicPr>
                    <pic:blipFill>
                      <a:blip r:embed="rId2" cstate="print">
                        <a:extLst>
                          <a:ext uri="{28A0092B-C50C-407E-A947-70E740481C1C}">
                            <a14:useLocalDpi xmlns:a14="http://schemas.microsoft.com/office/drawing/2010/main" val="0"/>
                          </a:ext>
                        </a:extLst>
                      </a:blip>
                      <a:stretch>
                        <a:fillRect/>
                      </a:stretch>
                    </pic:blipFill>
                    <pic:spPr>
                      <a:xfrm>
                        <a:off x="0" y="0"/>
                        <a:ext cx="7440930" cy="259080"/>
                      </a:xfrm>
                      <a:prstGeom prst="rect">
                        <a:avLst/>
                      </a:prstGeom>
                    </pic:spPr>
                  </pic:pic>
                </a:graphicData>
              </a:graphic>
              <wp14:sizeRelH relativeFrom="margin">
                <wp14:pctWidth>0</wp14:pctWidth>
              </wp14:sizeRelH>
              <wp14:sizeRelV relativeFrom="margin">
                <wp14:pctHeight>0</wp14:pctHeight>
              </wp14:sizeRelV>
            </wp:anchor>
          </w:drawing>
        </w:r>
        <w:r w:rsidR="008817C3">
          <w:fldChar w:fldCharType="begin"/>
        </w:r>
        <w:r w:rsidR="008817C3">
          <w:instrText xml:space="preserve"> PAGE   \* MERGEFORMAT </w:instrText>
        </w:r>
        <w:r w:rsidR="008817C3">
          <w:fldChar w:fldCharType="separate"/>
        </w:r>
        <w:r w:rsidR="008817C3">
          <w:rPr>
            <w:noProof/>
          </w:rPr>
          <w:t>2</w:t>
        </w:r>
        <w:r w:rsidR="008817C3">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41C4C" w14:textId="77777777" w:rsidR="00656296" w:rsidRDefault="00656296" w:rsidP="008817C3">
      <w:pPr>
        <w:spacing w:after="0" w:line="240" w:lineRule="auto"/>
      </w:pPr>
      <w:r>
        <w:separator/>
      </w:r>
    </w:p>
  </w:footnote>
  <w:footnote w:type="continuationSeparator" w:id="0">
    <w:p w14:paraId="4BE907F9" w14:textId="77777777" w:rsidR="00656296" w:rsidRDefault="00656296" w:rsidP="008817C3">
      <w:pPr>
        <w:spacing w:after="0" w:line="240" w:lineRule="auto"/>
      </w:pPr>
      <w:r>
        <w:continuationSeparator/>
      </w:r>
    </w:p>
  </w:footnote>
  <w:footnote w:type="continuationNotice" w:id="1">
    <w:p w14:paraId="4D558345" w14:textId="77777777" w:rsidR="00656296" w:rsidRDefault="00656296">
      <w:pPr>
        <w:spacing w:after="0" w:line="240" w:lineRule="auto"/>
      </w:pPr>
    </w:p>
  </w:footnote>
  <w:footnote w:id="2">
    <w:p w14:paraId="24DBEB94" w14:textId="3FCBB431" w:rsidR="00AE284C" w:rsidRPr="007E14FF" w:rsidRDefault="00AE284C" w:rsidP="00AE284C">
      <w:pPr>
        <w:pStyle w:val="FootnoteText"/>
        <w:spacing w:line="240" w:lineRule="auto"/>
      </w:pPr>
      <w:r w:rsidRPr="007E14FF">
        <w:rPr>
          <w:rStyle w:val="FootnoteReference"/>
        </w:rPr>
        <w:footnoteRef/>
      </w:r>
      <w:r w:rsidRPr="007E14FF">
        <w:t xml:space="preserve"> </w:t>
      </w:r>
      <w:r w:rsidR="00620737" w:rsidRPr="00620737">
        <w:t>European Commission, Directorate-General for Regional and Urban Policy, EVALSED: Resource for evaluating socio-economic development</w:t>
      </w:r>
      <w:r w:rsidRPr="007E14FF">
        <w:t xml:space="preserve">, 2018, </w:t>
      </w:r>
      <w:hyperlink r:id="rId1" w:history="1">
        <w:r w:rsidRPr="007E14FF">
          <w:rPr>
            <w:rStyle w:val="Hyperlink"/>
          </w:rPr>
          <w:t>link</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92F6" w14:textId="557E43FC" w:rsidR="00E91FCC" w:rsidRDefault="00161D03" w:rsidP="00161D03">
    <w:pPr>
      <w:ind w:left="-1440"/>
      <w:jc w:val="both"/>
      <w:rPr>
        <w:rFonts w:ascii="Eastman Roman Trial Extrabold" w:hAnsi="Eastman Roman Trial Extrabold" w:cstheme="minorHAnsi"/>
        <w:noProof/>
        <w:sz w:val="36"/>
        <w:szCs w:val="36"/>
      </w:rPr>
    </w:pPr>
    <w:r>
      <w:rPr>
        <w:rFonts w:ascii="Eastman Roman Trial" w:hAnsi="Eastman Roman Trial" w:cstheme="minorHAnsi"/>
        <w:noProof/>
        <w:lang w:val="ro-RO"/>
      </w:rPr>
      <w:drawing>
        <wp:anchor distT="0" distB="0" distL="114300" distR="114300" simplePos="0" relativeHeight="251658240" behindDoc="0" locked="0" layoutInCell="1" allowOverlap="1" wp14:anchorId="233914EF" wp14:editId="15E2A633">
          <wp:simplePos x="0" y="0"/>
          <wp:positionH relativeFrom="margin">
            <wp:posOffset>-365760</wp:posOffset>
          </wp:positionH>
          <wp:positionV relativeFrom="topMargin">
            <wp:posOffset>358140</wp:posOffset>
          </wp:positionV>
          <wp:extent cx="2164080" cy="453390"/>
          <wp:effectExtent l="0" t="0" r="0" b="3810"/>
          <wp:wrapSquare wrapText="bothSides"/>
          <wp:docPr id="689873110" name="Picture 2"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873110" name="Picture 2"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4080" cy="453390"/>
                  </a:xfrm>
                  <a:prstGeom prst="rect">
                    <a:avLst/>
                  </a:prstGeom>
                </pic:spPr>
              </pic:pic>
            </a:graphicData>
          </a:graphic>
          <wp14:sizeRelH relativeFrom="margin">
            <wp14:pctWidth>0</wp14:pctWidth>
          </wp14:sizeRelH>
          <wp14:sizeRelV relativeFrom="margin">
            <wp14:pctHeight>0</wp14:pctHeight>
          </wp14:sizeRelV>
        </wp:anchor>
      </w:drawing>
    </w:r>
    <w:r>
      <w:rPr>
        <w:rFonts w:ascii="Eastman Roman Trial" w:hAnsi="Eastman Roman Trial" w:cstheme="minorHAnsi"/>
        <w:noProof/>
        <w:lang w:val="ro-RO"/>
      </w:rPr>
      <w:drawing>
        <wp:anchor distT="0" distB="0" distL="114300" distR="114300" simplePos="0" relativeHeight="251658241" behindDoc="0" locked="0" layoutInCell="1" allowOverlap="1" wp14:anchorId="64DC8B88" wp14:editId="66BE788A">
          <wp:simplePos x="0" y="0"/>
          <wp:positionH relativeFrom="margin">
            <wp:posOffset>2335530</wp:posOffset>
          </wp:positionH>
          <wp:positionV relativeFrom="page">
            <wp:posOffset>220980</wp:posOffset>
          </wp:positionV>
          <wp:extent cx="1897380" cy="746760"/>
          <wp:effectExtent l="0" t="0" r="0" b="0"/>
          <wp:wrapSquare wrapText="bothSides"/>
          <wp:docPr id="77964601" name="Picture 3" descr="A blue circle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64601" name="Picture 3" descr="A blue circle with a black background&#10;&#10;Description automatically generated"/>
                  <pic:cNvPicPr/>
                </pic:nvPicPr>
                <pic:blipFill rotWithShape="1">
                  <a:blip r:embed="rId2" cstate="print">
                    <a:extLst>
                      <a:ext uri="{28A0092B-C50C-407E-A947-70E740481C1C}">
                        <a14:useLocalDpi xmlns:a14="http://schemas.microsoft.com/office/drawing/2010/main" val="0"/>
                      </a:ext>
                    </a:extLst>
                  </a:blip>
                  <a:srcRect l="1" t="22651" r="1871" b="23205"/>
                  <a:stretch/>
                </pic:blipFill>
                <pic:spPr bwMode="auto">
                  <a:xfrm>
                    <a:off x="0" y="0"/>
                    <a:ext cx="1897380" cy="7467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91FCC">
      <w:rPr>
        <w:rFonts w:ascii="Eastman Roman Trial" w:hAnsi="Eastman Roman Trial" w:cstheme="minorHAnsi"/>
        <w:noProof/>
        <w:lang w:val="ro-RO"/>
      </w:rPr>
      <w:drawing>
        <wp:anchor distT="0" distB="0" distL="114300" distR="114300" simplePos="0" relativeHeight="251658242" behindDoc="0" locked="0" layoutInCell="1" allowOverlap="1" wp14:anchorId="1234C33B" wp14:editId="37D13C32">
          <wp:simplePos x="0" y="0"/>
          <wp:positionH relativeFrom="margin">
            <wp:posOffset>4792980</wp:posOffset>
          </wp:positionH>
          <wp:positionV relativeFrom="margin">
            <wp:posOffset>-725170</wp:posOffset>
          </wp:positionV>
          <wp:extent cx="1709420" cy="624840"/>
          <wp:effectExtent l="0" t="0" r="0" b="0"/>
          <wp:wrapSquare wrapText="bothSides"/>
          <wp:docPr id="422827448" name="Picture 4" descr="A logo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827448" name="Picture 4" descr="A logo with a black background&#10;&#10;Description automatically generated"/>
                  <pic:cNvPicPr/>
                </pic:nvPicPr>
                <pic:blipFill rotWithShape="1">
                  <a:blip r:embed="rId3" cstate="print">
                    <a:extLst>
                      <a:ext uri="{28A0092B-C50C-407E-A947-70E740481C1C}">
                        <a14:useLocalDpi xmlns:a14="http://schemas.microsoft.com/office/drawing/2010/main" val="0"/>
                      </a:ext>
                    </a:extLst>
                  </a:blip>
                  <a:srcRect t="12150" b="11215"/>
                  <a:stretch/>
                </pic:blipFill>
                <pic:spPr bwMode="auto">
                  <a:xfrm>
                    <a:off x="0" y="0"/>
                    <a:ext cx="1709420" cy="6248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EF8EBEB" w14:textId="77777777" w:rsidR="00CC6DE9" w:rsidRDefault="00CC6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80709"/>
    <w:multiLevelType w:val="hybridMultilevel"/>
    <w:tmpl w:val="16DC4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DB5ADB"/>
    <w:multiLevelType w:val="hybridMultilevel"/>
    <w:tmpl w:val="B694E45A"/>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2C3E06F6"/>
    <w:multiLevelType w:val="hybridMultilevel"/>
    <w:tmpl w:val="57FCD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283748"/>
    <w:multiLevelType w:val="hybridMultilevel"/>
    <w:tmpl w:val="02B42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F48243A"/>
    <w:multiLevelType w:val="hybridMultilevel"/>
    <w:tmpl w:val="EFC86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924E02"/>
    <w:multiLevelType w:val="hybridMultilevel"/>
    <w:tmpl w:val="F2F07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7CB242D"/>
    <w:multiLevelType w:val="hybridMultilevel"/>
    <w:tmpl w:val="05F4C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072073"/>
    <w:multiLevelType w:val="hybridMultilevel"/>
    <w:tmpl w:val="4D52AD9E"/>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6EDA64B9"/>
    <w:multiLevelType w:val="hybridMultilevel"/>
    <w:tmpl w:val="931C3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AD10F2"/>
    <w:multiLevelType w:val="hybridMultilevel"/>
    <w:tmpl w:val="8BF4A476"/>
    <w:lvl w:ilvl="0" w:tplc="2868A850">
      <w:start w:val="3"/>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58820994">
    <w:abstractNumId w:val="7"/>
  </w:num>
  <w:num w:numId="2" w16cid:durableId="825240132">
    <w:abstractNumId w:val="1"/>
  </w:num>
  <w:num w:numId="3" w16cid:durableId="396708102">
    <w:abstractNumId w:val="2"/>
  </w:num>
  <w:num w:numId="4" w16cid:durableId="510531003">
    <w:abstractNumId w:val="6"/>
  </w:num>
  <w:num w:numId="5" w16cid:durableId="276376691">
    <w:abstractNumId w:val="5"/>
  </w:num>
  <w:num w:numId="6" w16cid:durableId="1567448016">
    <w:abstractNumId w:val="0"/>
  </w:num>
  <w:num w:numId="7" w16cid:durableId="21982798">
    <w:abstractNumId w:val="8"/>
  </w:num>
  <w:num w:numId="8" w16cid:durableId="1703363783">
    <w:abstractNumId w:val="3"/>
  </w:num>
  <w:num w:numId="9" w16cid:durableId="2036807852">
    <w:abstractNumId w:val="4"/>
  </w:num>
  <w:num w:numId="10" w16cid:durableId="7202514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0720093"/>
    <w:rsid w:val="000014B8"/>
    <w:rsid w:val="00006BD8"/>
    <w:rsid w:val="00023D19"/>
    <w:rsid w:val="0003275E"/>
    <w:rsid w:val="00036ECF"/>
    <w:rsid w:val="0003701F"/>
    <w:rsid w:val="00045751"/>
    <w:rsid w:val="00050E8E"/>
    <w:rsid w:val="00050F8A"/>
    <w:rsid w:val="00052661"/>
    <w:rsid w:val="000540A5"/>
    <w:rsid w:val="00060992"/>
    <w:rsid w:val="000705B6"/>
    <w:rsid w:val="00071CE5"/>
    <w:rsid w:val="00074C62"/>
    <w:rsid w:val="000770E3"/>
    <w:rsid w:val="00085048"/>
    <w:rsid w:val="000863B5"/>
    <w:rsid w:val="00090BB7"/>
    <w:rsid w:val="0009138A"/>
    <w:rsid w:val="00094546"/>
    <w:rsid w:val="000946BF"/>
    <w:rsid w:val="000B24AE"/>
    <w:rsid w:val="000B2AB0"/>
    <w:rsid w:val="000B6D88"/>
    <w:rsid w:val="000C198C"/>
    <w:rsid w:val="000C20C3"/>
    <w:rsid w:val="000C301C"/>
    <w:rsid w:val="000D2CED"/>
    <w:rsid w:val="000F2303"/>
    <w:rsid w:val="001023E0"/>
    <w:rsid w:val="0010445F"/>
    <w:rsid w:val="001100FE"/>
    <w:rsid w:val="00115B9A"/>
    <w:rsid w:val="001310D3"/>
    <w:rsid w:val="001329DD"/>
    <w:rsid w:val="00137A19"/>
    <w:rsid w:val="0014278A"/>
    <w:rsid w:val="00144BE7"/>
    <w:rsid w:val="001472F7"/>
    <w:rsid w:val="00147387"/>
    <w:rsid w:val="00147A2F"/>
    <w:rsid w:val="001532AB"/>
    <w:rsid w:val="00161D03"/>
    <w:rsid w:val="0016602B"/>
    <w:rsid w:val="00176931"/>
    <w:rsid w:val="00182BFE"/>
    <w:rsid w:val="00183D97"/>
    <w:rsid w:val="00190239"/>
    <w:rsid w:val="00196CC5"/>
    <w:rsid w:val="001A0009"/>
    <w:rsid w:val="001A771E"/>
    <w:rsid w:val="001B1ED6"/>
    <w:rsid w:val="001B5C7F"/>
    <w:rsid w:val="001C0891"/>
    <w:rsid w:val="001C3F20"/>
    <w:rsid w:val="001C5BEF"/>
    <w:rsid w:val="001D19F9"/>
    <w:rsid w:val="001E214B"/>
    <w:rsid w:val="001E67D9"/>
    <w:rsid w:val="001E73DF"/>
    <w:rsid w:val="001E7E97"/>
    <w:rsid w:val="001F0143"/>
    <w:rsid w:val="001F3564"/>
    <w:rsid w:val="00200910"/>
    <w:rsid w:val="002011D9"/>
    <w:rsid w:val="00202FCB"/>
    <w:rsid w:val="00204F1D"/>
    <w:rsid w:val="00207D5C"/>
    <w:rsid w:val="00212301"/>
    <w:rsid w:val="00216028"/>
    <w:rsid w:val="00216FAA"/>
    <w:rsid w:val="00221B8A"/>
    <w:rsid w:val="00222963"/>
    <w:rsid w:val="00231211"/>
    <w:rsid w:val="0024068A"/>
    <w:rsid w:val="00244150"/>
    <w:rsid w:val="00250B27"/>
    <w:rsid w:val="00255EB2"/>
    <w:rsid w:val="00257B66"/>
    <w:rsid w:val="00261636"/>
    <w:rsid w:val="00261D8B"/>
    <w:rsid w:val="00263E93"/>
    <w:rsid w:val="002650F2"/>
    <w:rsid w:val="002654AA"/>
    <w:rsid w:val="00265DEF"/>
    <w:rsid w:val="00266AA0"/>
    <w:rsid w:val="0027118E"/>
    <w:rsid w:val="0027136C"/>
    <w:rsid w:val="0027158D"/>
    <w:rsid w:val="002731D4"/>
    <w:rsid w:val="00274ED7"/>
    <w:rsid w:val="00275B79"/>
    <w:rsid w:val="002764E6"/>
    <w:rsid w:val="002818A8"/>
    <w:rsid w:val="00281D44"/>
    <w:rsid w:val="00292873"/>
    <w:rsid w:val="002A0F45"/>
    <w:rsid w:val="002A2992"/>
    <w:rsid w:val="002A62C1"/>
    <w:rsid w:val="002B1F93"/>
    <w:rsid w:val="002C7830"/>
    <w:rsid w:val="002D0FFB"/>
    <w:rsid w:val="002D4C0C"/>
    <w:rsid w:val="002E045C"/>
    <w:rsid w:val="002E15FE"/>
    <w:rsid w:val="002E4032"/>
    <w:rsid w:val="002E545D"/>
    <w:rsid w:val="002F1F41"/>
    <w:rsid w:val="002F364C"/>
    <w:rsid w:val="00300A74"/>
    <w:rsid w:val="003010CC"/>
    <w:rsid w:val="00303945"/>
    <w:rsid w:val="00307CE8"/>
    <w:rsid w:val="0031120B"/>
    <w:rsid w:val="00312C9D"/>
    <w:rsid w:val="00313B07"/>
    <w:rsid w:val="0031424A"/>
    <w:rsid w:val="003179C7"/>
    <w:rsid w:val="0032004D"/>
    <w:rsid w:val="003203C3"/>
    <w:rsid w:val="00326EFC"/>
    <w:rsid w:val="00331C0B"/>
    <w:rsid w:val="00335183"/>
    <w:rsid w:val="00344040"/>
    <w:rsid w:val="00345E61"/>
    <w:rsid w:val="00346FDD"/>
    <w:rsid w:val="003501B8"/>
    <w:rsid w:val="00356EB9"/>
    <w:rsid w:val="00361F35"/>
    <w:rsid w:val="00365658"/>
    <w:rsid w:val="00365A17"/>
    <w:rsid w:val="00376495"/>
    <w:rsid w:val="003814A5"/>
    <w:rsid w:val="00381B5C"/>
    <w:rsid w:val="00385BB7"/>
    <w:rsid w:val="00394F59"/>
    <w:rsid w:val="003A45BC"/>
    <w:rsid w:val="003A4A8C"/>
    <w:rsid w:val="003A7F49"/>
    <w:rsid w:val="003B29C1"/>
    <w:rsid w:val="003B576B"/>
    <w:rsid w:val="003B589C"/>
    <w:rsid w:val="003C0511"/>
    <w:rsid w:val="003C0ED3"/>
    <w:rsid w:val="003C29A8"/>
    <w:rsid w:val="003E0D20"/>
    <w:rsid w:val="003E19FC"/>
    <w:rsid w:val="003E523E"/>
    <w:rsid w:val="003F07E6"/>
    <w:rsid w:val="003F4215"/>
    <w:rsid w:val="003F733D"/>
    <w:rsid w:val="003F7CDC"/>
    <w:rsid w:val="00406F35"/>
    <w:rsid w:val="004074BA"/>
    <w:rsid w:val="004137B2"/>
    <w:rsid w:val="00415823"/>
    <w:rsid w:val="00415B9A"/>
    <w:rsid w:val="00417783"/>
    <w:rsid w:val="004236A0"/>
    <w:rsid w:val="00425BD5"/>
    <w:rsid w:val="00433078"/>
    <w:rsid w:val="00435B77"/>
    <w:rsid w:val="0043774F"/>
    <w:rsid w:val="00437C99"/>
    <w:rsid w:val="00443218"/>
    <w:rsid w:val="00444DE9"/>
    <w:rsid w:val="00446246"/>
    <w:rsid w:val="00456782"/>
    <w:rsid w:val="00457D6D"/>
    <w:rsid w:val="004638EF"/>
    <w:rsid w:val="00465D11"/>
    <w:rsid w:val="00471D0F"/>
    <w:rsid w:val="00475F54"/>
    <w:rsid w:val="004769E1"/>
    <w:rsid w:val="00481FD1"/>
    <w:rsid w:val="00487BFB"/>
    <w:rsid w:val="00491C3B"/>
    <w:rsid w:val="00493720"/>
    <w:rsid w:val="00495AC8"/>
    <w:rsid w:val="00495ECF"/>
    <w:rsid w:val="004A0023"/>
    <w:rsid w:val="004A1A8E"/>
    <w:rsid w:val="004A1CEA"/>
    <w:rsid w:val="004A419F"/>
    <w:rsid w:val="004A726A"/>
    <w:rsid w:val="004A7BCC"/>
    <w:rsid w:val="004B0F23"/>
    <w:rsid w:val="004B24F5"/>
    <w:rsid w:val="004B2F0B"/>
    <w:rsid w:val="004B3574"/>
    <w:rsid w:val="004C0D1A"/>
    <w:rsid w:val="004C3698"/>
    <w:rsid w:val="004C3BA6"/>
    <w:rsid w:val="004C6BD0"/>
    <w:rsid w:val="004C6C6C"/>
    <w:rsid w:val="004E207C"/>
    <w:rsid w:val="004E4964"/>
    <w:rsid w:val="004F02D2"/>
    <w:rsid w:val="004F7369"/>
    <w:rsid w:val="00500F87"/>
    <w:rsid w:val="00503D0A"/>
    <w:rsid w:val="00510B73"/>
    <w:rsid w:val="00510ED3"/>
    <w:rsid w:val="00510F58"/>
    <w:rsid w:val="005121B2"/>
    <w:rsid w:val="00514427"/>
    <w:rsid w:val="00514C43"/>
    <w:rsid w:val="005168B7"/>
    <w:rsid w:val="0052283A"/>
    <w:rsid w:val="0052666A"/>
    <w:rsid w:val="005271E3"/>
    <w:rsid w:val="00530170"/>
    <w:rsid w:val="005342D8"/>
    <w:rsid w:val="00542903"/>
    <w:rsid w:val="00546F64"/>
    <w:rsid w:val="00550505"/>
    <w:rsid w:val="005573CA"/>
    <w:rsid w:val="00561F3E"/>
    <w:rsid w:val="00564C92"/>
    <w:rsid w:val="00565343"/>
    <w:rsid w:val="0057137D"/>
    <w:rsid w:val="00571983"/>
    <w:rsid w:val="00572D39"/>
    <w:rsid w:val="005838A3"/>
    <w:rsid w:val="00584D52"/>
    <w:rsid w:val="00585D19"/>
    <w:rsid w:val="00590532"/>
    <w:rsid w:val="005A0035"/>
    <w:rsid w:val="005A1321"/>
    <w:rsid w:val="005A3C52"/>
    <w:rsid w:val="005A4215"/>
    <w:rsid w:val="005B0E37"/>
    <w:rsid w:val="005B3CC5"/>
    <w:rsid w:val="005C2295"/>
    <w:rsid w:val="005D074E"/>
    <w:rsid w:val="005D6B4C"/>
    <w:rsid w:val="005E02CA"/>
    <w:rsid w:val="005E4C30"/>
    <w:rsid w:val="005E67C7"/>
    <w:rsid w:val="005E7D05"/>
    <w:rsid w:val="005F07F9"/>
    <w:rsid w:val="005F6692"/>
    <w:rsid w:val="006024D8"/>
    <w:rsid w:val="0060405B"/>
    <w:rsid w:val="006051F2"/>
    <w:rsid w:val="0061395D"/>
    <w:rsid w:val="006176DC"/>
    <w:rsid w:val="00620385"/>
    <w:rsid w:val="00620737"/>
    <w:rsid w:val="00621B56"/>
    <w:rsid w:val="00624AEA"/>
    <w:rsid w:val="006276DE"/>
    <w:rsid w:val="00627C30"/>
    <w:rsid w:val="006425BD"/>
    <w:rsid w:val="006530D9"/>
    <w:rsid w:val="00654955"/>
    <w:rsid w:val="00656296"/>
    <w:rsid w:val="006639D8"/>
    <w:rsid w:val="00675639"/>
    <w:rsid w:val="006816DC"/>
    <w:rsid w:val="00685D44"/>
    <w:rsid w:val="00693CAC"/>
    <w:rsid w:val="00694318"/>
    <w:rsid w:val="006954BE"/>
    <w:rsid w:val="00697CFB"/>
    <w:rsid w:val="006A1593"/>
    <w:rsid w:val="006A5A86"/>
    <w:rsid w:val="006A5D40"/>
    <w:rsid w:val="006B4662"/>
    <w:rsid w:val="006B54E4"/>
    <w:rsid w:val="006B581A"/>
    <w:rsid w:val="006D348D"/>
    <w:rsid w:val="006E4F47"/>
    <w:rsid w:val="006E5CF5"/>
    <w:rsid w:val="006F100E"/>
    <w:rsid w:val="006F1879"/>
    <w:rsid w:val="0070237B"/>
    <w:rsid w:val="00702D00"/>
    <w:rsid w:val="00703FA1"/>
    <w:rsid w:val="00704A10"/>
    <w:rsid w:val="00704BE9"/>
    <w:rsid w:val="00705138"/>
    <w:rsid w:val="00705D45"/>
    <w:rsid w:val="007134D9"/>
    <w:rsid w:val="007137B6"/>
    <w:rsid w:val="00716217"/>
    <w:rsid w:val="0071723E"/>
    <w:rsid w:val="0072447C"/>
    <w:rsid w:val="00725C9D"/>
    <w:rsid w:val="00730F1E"/>
    <w:rsid w:val="0073361A"/>
    <w:rsid w:val="007420B0"/>
    <w:rsid w:val="00742370"/>
    <w:rsid w:val="0074385A"/>
    <w:rsid w:val="007441B8"/>
    <w:rsid w:val="00746C87"/>
    <w:rsid w:val="00753522"/>
    <w:rsid w:val="007578EE"/>
    <w:rsid w:val="00757FAC"/>
    <w:rsid w:val="00760BC7"/>
    <w:rsid w:val="007617D9"/>
    <w:rsid w:val="00763B8F"/>
    <w:rsid w:val="00775357"/>
    <w:rsid w:val="007754EB"/>
    <w:rsid w:val="0077600C"/>
    <w:rsid w:val="00777441"/>
    <w:rsid w:val="00780828"/>
    <w:rsid w:val="00781944"/>
    <w:rsid w:val="00782192"/>
    <w:rsid w:val="0078490C"/>
    <w:rsid w:val="00785E36"/>
    <w:rsid w:val="00796875"/>
    <w:rsid w:val="007A4F42"/>
    <w:rsid w:val="007A54DE"/>
    <w:rsid w:val="007B14D1"/>
    <w:rsid w:val="007B20AD"/>
    <w:rsid w:val="007B21DA"/>
    <w:rsid w:val="007B22DD"/>
    <w:rsid w:val="007B40D2"/>
    <w:rsid w:val="007C4E02"/>
    <w:rsid w:val="007E013F"/>
    <w:rsid w:val="007E4FFB"/>
    <w:rsid w:val="007E657D"/>
    <w:rsid w:val="007F072D"/>
    <w:rsid w:val="008020B2"/>
    <w:rsid w:val="008057BA"/>
    <w:rsid w:val="00807C49"/>
    <w:rsid w:val="00810FC3"/>
    <w:rsid w:val="00812300"/>
    <w:rsid w:val="00815589"/>
    <w:rsid w:val="00824AE0"/>
    <w:rsid w:val="00830347"/>
    <w:rsid w:val="008309F2"/>
    <w:rsid w:val="00833962"/>
    <w:rsid w:val="00836758"/>
    <w:rsid w:val="00837C24"/>
    <w:rsid w:val="00840090"/>
    <w:rsid w:val="0084292C"/>
    <w:rsid w:val="00845EDE"/>
    <w:rsid w:val="00854C1B"/>
    <w:rsid w:val="00877F77"/>
    <w:rsid w:val="008817C3"/>
    <w:rsid w:val="00882E5C"/>
    <w:rsid w:val="00884F96"/>
    <w:rsid w:val="00885B76"/>
    <w:rsid w:val="00887721"/>
    <w:rsid w:val="0089010B"/>
    <w:rsid w:val="0089035B"/>
    <w:rsid w:val="008925F2"/>
    <w:rsid w:val="008955BC"/>
    <w:rsid w:val="008975F9"/>
    <w:rsid w:val="008A0C1C"/>
    <w:rsid w:val="008A2FE6"/>
    <w:rsid w:val="008A4735"/>
    <w:rsid w:val="008A7A13"/>
    <w:rsid w:val="008A7E3A"/>
    <w:rsid w:val="008B0A2E"/>
    <w:rsid w:val="008B172A"/>
    <w:rsid w:val="008B3043"/>
    <w:rsid w:val="008B60C9"/>
    <w:rsid w:val="008B63FB"/>
    <w:rsid w:val="008B763D"/>
    <w:rsid w:val="008C2A0F"/>
    <w:rsid w:val="008C6437"/>
    <w:rsid w:val="008D4A77"/>
    <w:rsid w:val="008E09BA"/>
    <w:rsid w:val="008E7AD4"/>
    <w:rsid w:val="008F2876"/>
    <w:rsid w:val="008F412A"/>
    <w:rsid w:val="008F7E77"/>
    <w:rsid w:val="00907F43"/>
    <w:rsid w:val="009111B4"/>
    <w:rsid w:val="00911B9B"/>
    <w:rsid w:val="00911BE5"/>
    <w:rsid w:val="009160A5"/>
    <w:rsid w:val="00917929"/>
    <w:rsid w:val="00920209"/>
    <w:rsid w:val="0092552A"/>
    <w:rsid w:val="0093674C"/>
    <w:rsid w:val="009367FF"/>
    <w:rsid w:val="00936C11"/>
    <w:rsid w:val="00936CA6"/>
    <w:rsid w:val="00940046"/>
    <w:rsid w:val="0094196A"/>
    <w:rsid w:val="00942ED8"/>
    <w:rsid w:val="00943517"/>
    <w:rsid w:val="0095638D"/>
    <w:rsid w:val="00960D5D"/>
    <w:rsid w:val="0096373B"/>
    <w:rsid w:val="009639A0"/>
    <w:rsid w:val="009661B8"/>
    <w:rsid w:val="009662A6"/>
    <w:rsid w:val="00966354"/>
    <w:rsid w:val="00974B8E"/>
    <w:rsid w:val="00974D19"/>
    <w:rsid w:val="009764AC"/>
    <w:rsid w:val="009764C7"/>
    <w:rsid w:val="00984987"/>
    <w:rsid w:val="0099372B"/>
    <w:rsid w:val="009951BB"/>
    <w:rsid w:val="009A3426"/>
    <w:rsid w:val="009A6F9C"/>
    <w:rsid w:val="009B1643"/>
    <w:rsid w:val="009B381D"/>
    <w:rsid w:val="009B388B"/>
    <w:rsid w:val="009B4A11"/>
    <w:rsid w:val="009B6DCF"/>
    <w:rsid w:val="009B7EF3"/>
    <w:rsid w:val="009C5E5E"/>
    <w:rsid w:val="009C6A94"/>
    <w:rsid w:val="009C7111"/>
    <w:rsid w:val="009C7A78"/>
    <w:rsid w:val="009D1FCA"/>
    <w:rsid w:val="009D51DB"/>
    <w:rsid w:val="009E0537"/>
    <w:rsid w:val="009E21BB"/>
    <w:rsid w:val="009E306D"/>
    <w:rsid w:val="009E5208"/>
    <w:rsid w:val="009F4AF5"/>
    <w:rsid w:val="009F608F"/>
    <w:rsid w:val="00A014FE"/>
    <w:rsid w:val="00A02630"/>
    <w:rsid w:val="00A06002"/>
    <w:rsid w:val="00A07F99"/>
    <w:rsid w:val="00A1009D"/>
    <w:rsid w:val="00A11E83"/>
    <w:rsid w:val="00A15B8A"/>
    <w:rsid w:val="00A17273"/>
    <w:rsid w:val="00A24405"/>
    <w:rsid w:val="00A25434"/>
    <w:rsid w:val="00A319E6"/>
    <w:rsid w:val="00A33C70"/>
    <w:rsid w:val="00A3793A"/>
    <w:rsid w:val="00A37D98"/>
    <w:rsid w:val="00A37DF5"/>
    <w:rsid w:val="00A41ECA"/>
    <w:rsid w:val="00A42610"/>
    <w:rsid w:val="00A4378E"/>
    <w:rsid w:val="00A4549D"/>
    <w:rsid w:val="00A5199C"/>
    <w:rsid w:val="00A5215D"/>
    <w:rsid w:val="00A531B1"/>
    <w:rsid w:val="00A61519"/>
    <w:rsid w:val="00A649CE"/>
    <w:rsid w:val="00A66926"/>
    <w:rsid w:val="00A711AC"/>
    <w:rsid w:val="00A71981"/>
    <w:rsid w:val="00A7548A"/>
    <w:rsid w:val="00A75E19"/>
    <w:rsid w:val="00A858EB"/>
    <w:rsid w:val="00A86654"/>
    <w:rsid w:val="00A877E8"/>
    <w:rsid w:val="00A87F25"/>
    <w:rsid w:val="00A97DDA"/>
    <w:rsid w:val="00AA05D2"/>
    <w:rsid w:val="00AA7589"/>
    <w:rsid w:val="00AB370B"/>
    <w:rsid w:val="00AB4618"/>
    <w:rsid w:val="00AB5B99"/>
    <w:rsid w:val="00AB616B"/>
    <w:rsid w:val="00AB7818"/>
    <w:rsid w:val="00AB7A23"/>
    <w:rsid w:val="00AC0E2D"/>
    <w:rsid w:val="00AC61B8"/>
    <w:rsid w:val="00AC7D87"/>
    <w:rsid w:val="00AE0F9A"/>
    <w:rsid w:val="00AE284C"/>
    <w:rsid w:val="00AE49D4"/>
    <w:rsid w:val="00AE545D"/>
    <w:rsid w:val="00AF1589"/>
    <w:rsid w:val="00AF17E1"/>
    <w:rsid w:val="00AF305F"/>
    <w:rsid w:val="00AF3C13"/>
    <w:rsid w:val="00B02F07"/>
    <w:rsid w:val="00B06FDB"/>
    <w:rsid w:val="00B10524"/>
    <w:rsid w:val="00B14968"/>
    <w:rsid w:val="00B5042C"/>
    <w:rsid w:val="00B62ED0"/>
    <w:rsid w:val="00B71880"/>
    <w:rsid w:val="00B71EE6"/>
    <w:rsid w:val="00B73AAE"/>
    <w:rsid w:val="00B773EA"/>
    <w:rsid w:val="00B80915"/>
    <w:rsid w:val="00B867FB"/>
    <w:rsid w:val="00B95CA0"/>
    <w:rsid w:val="00BA3FE8"/>
    <w:rsid w:val="00BA41DD"/>
    <w:rsid w:val="00BA4331"/>
    <w:rsid w:val="00BA521E"/>
    <w:rsid w:val="00BB0503"/>
    <w:rsid w:val="00BB3C01"/>
    <w:rsid w:val="00BB46AF"/>
    <w:rsid w:val="00BB4802"/>
    <w:rsid w:val="00BC2516"/>
    <w:rsid w:val="00BC3631"/>
    <w:rsid w:val="00BC527B"/>
    <w:rsid w:val="00BC5D52"/>
    <w:rsid w:val="00BC78EA"/>
    <w:rsid w:val="00BD3496"/>
    <w:rsid w:val="00BD3BAF"/>
    <w:rsid w:val="00BD4008"/>
    <w:rsid w:val="00BD70B8"/>
    <w:rsid w:val="00BD799C"/>
    <w:rsid w:val="00BE1E56"/>
    <w:rsid w:val="00BE1F04"/>
    <w:rsid w:val="00BE59A0"/>
    <w:rsid w:val="00BE6AC7"/>
    <w:rsid w:val="00BF0D2E"/>
    <w:rsid w:val="00BF22C0"/>
    <w:rsid w:val="00BF289D"/>
    <w:rsid w:val="00BF7D75"/>
    <w:rsid w:val="00C017B3"/>
    <w:rsid w:val="00C05259"/>
    <w:rsid w:val="00C06120"/>
    <w:rsid w:val="00C071F8"/>
    <w:rsid w:val="00C14136"/>
    <w:rsid w:val="00C1676C"/>
    <w:rsid w:val="00C17495"/>
    <w:rsid w:val="00C23408"/>
    <w:rsid w:val="00C270CC"/>
    <w:rsid w:val="00C319F5"/>
    <w:rsid w:val="00C36845"/>
    <w:rsid w:val="00C36E0A"/>
    <w:rsid w:val="00C4060F"/>
    <w:rsid w:val="00C41733"/>
    <w:rsid w:val="00C457BC"/>
    <w:rsid w:val="00C46ABB"/>
    <w:rsid w:val="00C474A0"/>
    <w:rsid w:val="00C50210"/>
    <w:rsid w:val="00C5185D"/>
    <w:rsid w:val="00C51E70"/>
    <w:rsid w:val="00C54F32"/>
    <w:rsid w:val="00C554CE"/>
    <w:rsid w:val="00C60616"/>
    <w:rsid w:val="00C66465"/>
    <w:rsid w:val="00C66D59"/>
    <w:rsid w:val="00C67E7E"/>
    <w:rsid w:val="00C7271F"/>
    <w:rsid w:val="00C75C3C"/>
    <w:rsid w:val="00C7797B"/>
    <w:rsid w:val="00C81865"/>
    <w:rsid w:val="00C81A04"/>
    <w:rsid w:val="00C835F1"/>
    <w:rsid w:val="00C83794"/>
    <w:rsid w:val="00C94090"/>
    <w:rsid w:val="00CA7CFE"/>
    <w:rsid w:val="00CB31BB"/>
    <w:rsid w:val="00CB390E"/>
    <w:rsid w:val="00CC0279"/>
    <w:rsid w:val="00CC6DE9"/>
    <w:rsid w:val="00CC7E6E"/>
    <w:rsid w:val="00CD24B3"/>
    <w:rsid w:val="00CD2A45"/>
    <w:rsid w:val="00CD6F68"/>
    <w:rsid w:val="00CE1498"/>
    <w:rsid w:val="00CE2533"/>
    <w:rsid w:val="00CE5204"/>
    <w:rsid w:val="00CF5689"/>
    <w:rsid w:val="00CF723D"/>
    <w:rsid w:val="00CF7320"/>
    <w:rsid w:val="00D01068"/>
    <w:rsid w:val="00D04128"/>
    <w:rsid w:val="00D10303"/>
    <w:rsid w:val="00D128E9"/>
    <w:rsid w:val="00D252E4"/>
    <w:rsid w:val="00D33E35"/>
    <w:rsid w:val="00D3535C"/>
    <w:rsid w:val="00D3656D"/>
    <w:rsid w:val="00D42AA1"/>
    <w:rsid w:val="00D43951"/>
    <w:rsid w:val="00D46C0B"/>
    <w:rsid w:val="00D507B2"/>
    <w:rsid w:val="00D530EA"/>
    <w:rsid w:val="00D5443E"/>
    <w:rsid w:val="00D625A9"/>
    <w:rsid w:val="00D6313A"/>
    <w:rsid w:val="00D76755"/>
    <w:rsid w:val="00D8116B"/>
    <w:rsid w:val="00D86E47"/>
    <w:rsid w:val="00D90D1C"/>
    <w:rsid w:val="00D92EED"/>
    <w:rsid w:val="00D93F3A"/>
    <w:rsid w:val="00DA0E58"/>
    <w:rsid w:val="00DA273F"/>
    <w:rsid w:val="00DC4882"/>
    <w:rsid w:val="00DC653B"/>
    <w:rsid w:val="00DC6714"/>
    <w:rsid w:val="00DD05DC"/>
    <w:rsid w:val="00DD4D07"/>
    <w:rsid w:val="00DD52A1"/>
    <w:rsid w:val="00DD5F88"/>
    <w:rsid w:val="00DE0809"/>
    <w:rsid w:val="00DE0B30"/>
    <w:rsid w:val="00DE1257"/>
    <w:rsid w:val="00DE34A5"/>
    <w:rsid w:val="00DE69F7"/>
    <w:rsid w:val="00DF239D"/>
    <w:rsid w:val="00DF3556"/>
    <w:rsid w:val="00DF5FD0"/>
    <w:rsid w:val="00E0322D"/>
    <w:rsid w:val="00E05258"/>
    <w:rsid w:val="00E05595"/>
    <w:rsid w:val="00E22D8D"/>
    <w:rsid w:val="00E3565A"/>
    <w:rsid w:val="00E3663E"/>
    <w:rsid w:val="00E45D30"/>
    <w:rsid w:val="00E51775"/>
    <w:rsid w:val="00E54FBD"/>
    <w:rsid w:val="00E55D14"/>
    <w:rsid w:val="00E645D5"/>
    <w:rsid w:val="00E67A99"/>
    <w:rsid w:val="00E7368E"/>
    <w:rsid w:val="00E7484E"/>
    <w:rsid w:val="00E82889"/>
    <w:rsid w:val="00E877AE"/>
    <w:rsid w:val="00E879C6"/>
    <w:rsid w:val="00E90B94"/>
    <w:rsid w:val="00E91FCC"/>
    <w:rsid w:val="00E93F85"/>
    <w:rsid w:val="00E947D3"/>
    <w:rsid w:val="00E9482A"/>
    <w:rsid w:val="00E97A6C"/>
    <w:rsid w:val="00EA2E80"/>
    <w:rsid w:val="00EA45D2"/>
    <w:rsid w:val="00EA62AF"/>
    <w:rsid w:val="00EA7815"/>
    <w:rsid w:val="00EB215C"/>
    <w:rsid w:val="00EC51BB"/>
    <w:rsid w:val="00EC7F82"/>
    <w:rsid w:val="00EE2B7E"/>
    <w:rsid w:val="00EE4456"/>
    <w:rsid w:val="00EE59DB"/>
    <w:rsid w:val="00EF1BCC"/>
    <w:rsid w:val="00EF37CC"/>
    <w:rsid w:val="00F00420"/>
    <w:rsid w:val="00F01BA6"/>
    <w:rsid w:val="00F01BF2"/>
    <w:rsid w:val="00F03E4E"/>
    <w:rsid w:val="00F06245"/>
    <w:rsid w:val="00F1351B"/>
    <w:rsid w:val="00F13E02"/>
    <w:rsid w:val="00F210D5"/>
    <w:rsid w:val="00F21E88"/>
    <w:rsid w:val="00F25F05"/>
    <w:rsid w:val="00F260E8"/>
    <w:rsid w:val="00F30EDC"/>
    <w:rsid w:val="00F347D1"/>
    <w:rsid w:val="00F34D51"/>
    <w:rsid w:val="00F36E41"/>
    <w:rsid w:val="00F4019F"/>
    <w:rsid w:val="00F423FA"/>
    <w:rsid w:val="00F42E90"/>
    <w:rsid w:val="00F43A36"/>
    <w:rsid w:val="00F47053"/>
    <w:rsid w:val="00F503F2"/>
    <w:rsid w:val="00F50A50"/>
    <w:rsid w:val="00F5229B"/>
    <w:rsid w:val="00F5437B"/>
    <w:rsid w:val="00F544FF"/>
    <w:rsid w:val="00F5748C"/>
    <w:rsid w:val="00F57675"/>
    <w:rsid w:val="00F61B9E"/>
    <w:rsid w:val="00F62AE5"/>
    <w:rsid w:val="00F73FBA"/>
    <w:rsid w:val="00F7612A"/>
    <w:rsid w:val="00F769F6"/>
    <w:rsid w:val="00F81D7B"/>
    <w:rsid w:val="00F82F52"/>
    <w:rsid w:val="00F84C5C"/>
    <w:rsid w:val="00F86DD9"/>
    <w:rsid w:val="00F9479F"/>
    <w:rsid w:val="00FA4049"/>
    <w:rsid w:val="00FA5D33"/>
    <w:rsid w:val="00FA69B9"/>
    <w:rsid w:val="00FA6FED"/>
    <w:rsid w:val="00FB7A00"/>
    <w:rsid w:val="00FC604E"/>
    <w:rsid w:val="00FC6E19"/>
    <w:rsid w:val="00FC7931"/>
    <w:rsid w:val="00FD08A8"/>
    <w:rsid w:val="00FD2742"/>
    <w:rsid w:val="00FD5520"/>
    <w:rsid w:val="00FE49CD"/>
    <w:rsid w:val="00FE50A0"/>
    <w:rsid w:val="00FE79EA"/>
    <w:rsid w:val="00FE7D5F"/>
    <w:rsid w:val="00FE7F07"/>
    <w:rsid w:val="00FF0762"/>
    <w:rsid w:val="00FF26D3"/>
    <w:rsid w:val="00FF491D"/>
    <w:rsid w:val="00FF5A47"/>
    <w:rsid w:val="00FF6657"/>
    <w:rsid w:val="607200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20093"/>
  <w15:chartTrackingRefBased/>
  <w15:docId w15:val="{D95C4539-C3A4-4A56-8D3D-62FE6C772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BE1F04"/>
    <w:pPr>
      <w:keepNext/>
      <w:keepLines/>
      <w:spacing w:before="160" w:after="240" w:line="278" w:lineRule="auto"/>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BE1F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name w:val="Hyperlink"/>
    <w:basedOn w:val="DefaultParagraphFont"/>
    <w:uiPriority w:val="99"/>
    <w:unhideWhenUsed/>
    <w:rsid w:val="00BF289D"/>
    <w:rPr>
      <w:color w:val="467886" w:themeColor="hyperlink"/>
      <w:u w:val="single"/>
    </w:rPr>
  </w:style>
  <w:style w:type="character" w:styleId="UnresolvedMention">
    <w:name w:val="Unresolved Mention"/>
    <w:basedOn w:val="DefaultParagraphFont"/>
    <w:uiPriority w:val="99"/>
    <w:semiHidden/>
    <w:unhideWhenUsed/>
    <w:rsid w:val="00BF289D"/>
    <w:rPr>
      <w:color w:val="605E5C"/>
      <w:shd w:val="clear" w:color="auto" w:fill="E1DFDD"/>
    </w:rPr>
  </w:style>
  <w:style w:type="character" w:styleId="FollowedHyperlink">
    <w:name w:val="FollowedHyperlink"/>
    <w:basedOn w:val="DefaultParagraphFont"/>
    <w:uiPriority w:val="99"/>
    <w:semiHidden/>
    <w:unhideWhenUsed/>
    <w:rsid w:val="004C6C6C"/>
    <w:rPr>
      <w:color w:val="96607D" w:themeColor="followedHyperlink"/>
      <w:u w:val="single"/>
    </w:rPr>
  </w:style>
  <w:style w:type="paragraph" w:styleId="ListParagraph">
    <w:name w:val="List Paragraph"/>
    <w:aliases w:val="body 2,Normal bullet 2,List Paragraph1,Heading x1,List Paragraph11,Bullet 1,Table of contents numbered,A_wyliczenie,K-P_odwolanie,Akapit z listą5,maz_wyliczenie,opis dzialania,Akapit z listą BS,Outlines a.b.c.,List_Paragraph,Forth level,l"/>
    <w:basedOn w:val="Normal"/>
    <w:link w:val="ListParagraphChar"/>
    <w:uiPriority w:val="34"/>
    <w:qFormat/>
    <w:rsid w:val="0072447C"/>
    <w:pPr>
      <w:ind w:left="720"/>
      <w:contextualSpacing/>
    </w:pPr>
  </w:style>
  <w:style w:type="paragraph" w:styleId="Header">
    <w:name w:val="header"/>
    <w:basedOn w:val="Normal"/>
    <w:link w:val="HeaderChar"/>
    <w:uiPriority w:val="99"/>
    <w:unhideWhenUsed/>
    <w:rsid w:val="008817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17C3"/>
  </w:style>
  <w:style w:type="paragraph" w:styleId="Footer">
    <w:name w:val="footer"/>
    <w:basedOn w:val="Normal"/>
    <w:link w:val="FooterChar"/>
    <w:uiPriority w:val="99"/>
    <w:unhideWhenUsed/>
    <w:rsid w:val="008817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17C3"/>
  </w:style>
  <w:style w:type="table" w:styleId="TableGrid">
    <w:name w:val="Table Grid"/>
    <w:basedOn w:val="TableNormal"/>
    <w:uiPriority w:val="39"/>
    <w:rsid w:val="001100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ody 2 Char,Normal bullet 2 Char,List Paragraph1 Char,Heading x1 Char,List Paragraph11 Char,Bullet 1 Char,Table of contents numbered Char,A_wyliczenie Char,K-P_odwolanie Char,Akapit z listą5 Char,maz_wyliczenie Char,Forth level Char"/>
    <w:link w:val="ListParagraph"/>
    <w:uiPriority w:val="34"/>
    <w:qFormat/>
    <w:locked/>
    <w:rsid w:val="0073361A"/>
  </w:style>
  <w:style w:type="paragraph" w:styleId="FootnoteText">
    <w:name w:val="footnote text"/>
    <w:aliases w:val="Footnote Text Char Char,Fußnote,fn,FT,ft,SD Footnote Text,Footnote Text AG,Note de bas de page Car Car,Note de bas de page Car Car Car Car Car,Note de bas de page Car Car Car Car,Note de bas de page Car Car Car,single space,o,Podrozdział"/>
    <w:basedOn w:val="Normal"/>
    <w:link w:val="FootnoteTextChar"/>
    <w:uiPriority w:val="99"/>
    <w:unhideWhenUsed/>
    <w:qFormat/>
    <w:rsid w:val="0073361A"/>
    <w:pPr>
      <w:spacing w:line="259" w:lineRule="auto"/>
      <w:jc w:val="both"/>
    </w:pPr>
    <w:rPr>
      <w:rFonts w:ascii="Calibri" w:hAnsi="Calibri"/>
      <w:kern w:val="2"/>
      <w:sz w:val="20"/>
      <w:szCs w:val="20"/>
      <w:lang w:val="ro-RO" w:eastAsia="en-US"/>
    </w:rPr>
  </w:style>
  <w:style w:type="character" w:customStyle="1" w:styleId="FootnoteTextChar">
    <w:name w:val="Footnote Text Char"/>
    <w:aliases w:val="Footnote Text Char Char Char,Fußnote Char,fn Char,FT Char,ft Char,SD Footnote Text Char,Footnote Text AG Char,Note de bas de page Car Car Char,Note de bas de page Car Car Car Car Car Char,Note de bas de page Car Car Car Car Char"/>
    <w:basedOn w:val="DefaultParagraphFont"/>
    <w:link w:val="FootnoteText"/>
    <w:uiPriority w:val="99"/>
    <w:rsid w:val="0073361A"/>
    <w:rPr>
      <w:rFonts w:ascii="Calibri" w:hAnsi="Calibri"/>
      <w:kern w:val="2"/>
      <w:sz w:val="20"/>
      <w:szCs w:val="20"/>
      <w:lang w:val="ro-RO" w:eastAsia="en-US"/>
    </w:rPr>
  </w:style>
  <w:style w:type="character" w:styleId="FootnoteReference">
    <w:name w:val="footnote reference"/>
    <w:aliases w:val="fr,Footnote Reference Number,Odwołanie przypisu,Footnote Reference Superscript,ftref, BVI fnr,BVI fnr,Footnote symbol,EN Footnote Reference,Times 10 Point,Exposant 3 Point,Footnote reference number,note TESI,stylish,SUPERS,R,Ref,Nota"/>
    <w:basedOn w:val="DefaultParagraphFont"/>
    <w:link w:val="SUPERSCharCharCharCharCharCharCharChar"/>
    <w:uiPriority w:val="99"/>
    <w:unhideWhenUsed/>
    <w:qFormat/>
    <w:rsid w:val="0073361A"/>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73361A"/>
    <w:pPr>
      <w:spacing w:line="240" w:lineRule="exact"/>
      <w:jc w:val="both"/>
    </w:pPr>
    <w:rPr>
      <w:vertAlign w:val="superscript"/>
    </w:rPr>
  </w:style>
  <w:style w:type="table" w:styleId="GridTable1Light-Accent1">
    <w:name w:val="Grid Table 1 Light Accent 1"/>
    <w:basedOn w:val="TableNormal"/>
    <w:uiPriority w:val="46"/>
    <w:rsid w:val="0073361A"/>
    <w:pPr>
      <w:spacing w:after="0" w:line="240" w:lineRule="auto"/>
    </w:pPr>
    <w:rPr>
      <w:rFonts w:eastAsiaTheme="minorHAnsi"/>
      <w:kern w:val="2"/>
      <w:lang w:eastAsia="en-US"/>
      <w14:ligatures w14:val="standardContextual"/>
    </w:r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s://op.europa.eu/ro/publication-detail/-/publication/752dd092-3ea5-429c-96dc-4507d0cda886"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6076</TotalTime>
  <Pages>6</Pages>
  <Words>2478</Words>
  <Characters>14129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16574</CharactersWithSpaces>
  <SharedDoc>false</SharedDoc>
  <HLinks>
    <vt:vector size="6" baseType="variant">
      <vt:variant>
        <vt:i4>1966102</vt:i4>
      </vt:variant>
      <vt:variant>
        <vt:i4>0</vt:i4>
      </vt:variant>
      <vt:variant>
        <vt:i4>0</vt:i4>
      </vt:variant>
      <vt:variant>
        <vt:i4>5</vt:i4>
      </vt:variant>
      <vt:variant>
        <vt:lpwstr>https://op.europa.eu/ro/publication-detail/-/publication/752dd092-3ea5-429c-96dc-4507d0cda886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Rebeca Nistor</dc:creator>
  <cp:keywords/>
  <dc:description/>
  <cp:lastModifiedBy>Roxana Diaconu</cp:lastModifiedBy>
  <cp:revision>361</cp:revision>
  <dcterms:created xsi:type="dcterms:W3CDTF">2024-10-16T03:57:00Z</dcterms:created>
  <dcterms:modified xsi:type="dcterms:W3CDTF">2025-04-22T06:04:00Z</dcterms:modified>
</cp:coreProperties>
</file>